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E9" w:rsidRPr="00A53DDC" w:rsidRDefault="00F930E9" w:rsidP="00F930E9">
      <w:pPr>
        <w:pStyle w:val="Ttulo2"/>
        <w:spacing w:before="0" w:after="0" w:line="276" w:lineRule="auto"/>
        <w:jc w:val="left"/>
        <w:rPr>
          <w:color w:val="auto"/>
          <w:sz w:val="26"/>
          <w:szCs w:val="26"/>
        </w:rPr>
      </w:pPr>
      <w:r w:rsidRPr="00A53DDC">
        <w:rPr>
          <w:color w:val="auto"/>
          <w:sz w:val="26"/>
          <w:szCs w:val="26"/>
        </w:rPr>
        <w:t>RSGC-P12-01: Informe de propuesta de modificación de memoria del título verificado.</w:t>
      </w:r>
    </w:p>
    <w:p w:rsidR="00F930E9" w:rsidRPr="000F03E8" w:rsidRDefault="00F930E9" w:rsidP="00F930E9">
      <w:pPr>
        <w:spacing w:after="0"/>
      </w:pPr>
    </w:p>
    <w:p w:rsidR="00163922" w:rsidRPr="00E76C9E" w:rsidRDefault="00163922" w:rsidP="00F930E9">
      <w:pPr>
        <w:jc w:val="both"/>
        <w:rPr>
          <w:sz w:val="18"/>
        </w:rPr>
      </w:pPr>
    </w:p>
    <w:tbl>
      <w:tblPr>
        <w:tblW w:w="11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7504"/>
      </w:tblGrid>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CURSO ACADÉMICO:</w:t>
            </w:r>
          </w:p>
        </w:tc>
        <w:tc>
          <w:tcPr>
            <w:tcW w:w="9063" w:type="dxa"/>
            <w:gridSpan w:val="2"/>
          </w:tcPr>
          <w:p w:rsidR="00F930E9" w:rsidRPr="00431CE9" w:rsidRDefault="00725DD6" w:rsidP="00F06076">
            <w:pPr>
              <w:spacing w:after="0"/>
              <w:rPr>
                <w:rFonts w:cs="Calibri"/>
              </w:rPr>
            </w:pPr>
            <w:r>
              <w:rPr>
                <w:rFonts w:cs="Calibri"/>
              </w:rPr>
              <w:t>2016-2017</w:t>
            </w:r>
          </w:p>
        </w:tc>
      </w:tr>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TÍTULO:</w:t>
            </w:r>
          </w:p>
        </w:tc>
        <w:tc>
          <w:tcPr>
            <w:tcW w:w="9063" w:type="dxa"/>
            <w:gridSpan w:val="2"/>
          </w:tcPr>
          <w:p w:rsidR="00F930E9" w:rsidRPr="00431CE9" w:rsidRDefault="00725DD6" w:rsidP="00F06076">
            <w:pPr>
              <w:spacing w:after="0"/>
              <w:rPr>
                <w:rFonts w:cs="Calibri"/>
              </w:rPr>
            </w:pPr>
            <w:r>
              <w:rPr>
                <w:rFonts w:cs="Calibri"/>
              </w:rPr>
              <w:t>2501751</w:t>
            </w:r>
            <w:r w:rsidR="00AB3479">
              <w:rPr>
                <w:rFonts w:cs="Calibri"/>
              </w:rPr>
              <w:t xml:space="preserve"> Grado en Educación Primaria</w:t>
            </w:r>
          </w:p>
        </w:tc>
      </w:tr>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CENTRO</w:t>
            </w:r>
            <w:r>
              <w:rPr>
                <w:b/>
                <w:color w:val="FFFFFF"/>
                <w:sz w:val="20"/>
                <w:szCs w:val="20"/>
              </w:rPr>
              <w:t>/OS</w:t>
            </w:r>
            <w:r w:rsidRPr="00431CE9">
              <w:rPr>
                <w:b/>
                <w:color w:val="FFFFFF"/>
                <w:sz w:val="20"/>
                <w:szCs w:val="20"/>
              </w:rPr>
              <w:t>:</w:t>
            </w:r>
          </w:p>
        </w:tc>
        <w:tc>
          <w:tcPr>
            <w:tcW w:w="9063" w:type="dxa"/>
            <w:gridSpan w:val="2"/>
          </w:tcPr>
          <w:p w:rsidR="00F930E9" w:rsidRPr="00431CE9" w:rsidRDefault="00725DD6" w:rsidP="00F06076">
            <w:pPr>
              <w:spacing w:after="0"/>
              <w:rPr>
                <w:rFonts w:cs="Calibri"/>
              </w:rPr>
            </w:pPr>
            <w:r>
              <w:rPr>
                <w:rFonts w:cs="Calibri"/>
              </w:rPr>
              <w:t>Facultad Ciencias de la Educación- Centro de Magisterio “Virgen de Europa”</w:t>
            </w:r>
          </w:p>
        </w:tc>
      </w:tr>
      <w:tr w:rsidR="00F930E9" w:rsidRPr="00431CE9" w:rsidTr="00F930E9">
        <w:trPr>
          <w:jc w:val="center"/>
        </w:trPr>
        <w:tc>
          <w:tcPr>
            <w:tcW w:w="3500" w:type="dxa"/>
            <w:gridSpan w:val="2"/>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RESPONSABLE DE CUMPLIMENTACIÓN:</w:t>
            </w:r>
          </w:p>
        </w:tc>
        <w:tc>
          <w:tcPr>
            <w:tcW w:w="7504" w:type="dxa"/>
          </w:tcPr>
          <w:p w:rsidR="00F930E9" w:rsidRPr="00431CE9" w:rsidRDefault="00F930E9" w:rsidP="00F06076">
            <w:pPr>
              <w:spacing w:after="0"/>
              <w:rPr>
                <w:rFonts w:cs="Calibri"/>
              </w:rPr>
            </w:pPr>
            <w:r w:rsidRPr="00431CE9">
              <w:rPr>
                <w:rFonts w:cs="Calibri"/>
              </w:rPr>
              <w:t>Comisión de Garantía de Calidad</w:t>
            </w:r>
            <w:r>
              <w:rPr>
                <w:rFonts w:cs="Calibri"/>
              </w:rPr>
              <w:t xml:space="preserve"> </w:t>
            </w:r>
            <w:r w:rsidRPr="00431CE9">
              <w:rPr>
                <w:rFonts w:cs="Calibri"/>
              </w:rPr>
              <w:t>/</w:t>
            </w:r>
            <w:r>
              <w:rPr>
                <w:rFonts w:cs="Calibri"/>
              </w:rPr>
              <w:t xml:space="preserve"> </w:t>
            </w:r>
            <w:r w:rsidRPr="00431CE9">
              <w:rPr>
                <w:rFonts w:cs="Calibri"/>
              </w:rPr>
              <w:t>Junta de Centro</w:t>
            </w:r>
          </w:p>
        </w:tc>
      </w:tr>
      <w:tr w:rsidR="00F930E9" w:rsidRPr="00431CE9" w:rsidTr="00F930E9">
        <w:trPr>
          <w:jc w:val="center"/>
        </w:trPr>
        <w:tc>
          <w:tcPr>
            <w:tcW w:w="3500" w:type="dxa"/>
            <w:gridSpan w:val="2"/>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RECEPTOR DEL INFORME:</w:t>
            </w:r>
          </w:p>
        </w:tc>
        <w:tc>
          <w:tcPr>
            <w:tcW w:w="7504" w:type="dxa"/>
          </w:tcPr>
          <w:p w:rsidR="00F930E9" w:rsidRPr="00431CE9" w:rsidRDefault="00F930E9" w:rsidP="00F06076">
            <w:pPr>
              <w:spacing w:after="0"/>
              <w:rPr>
                <w:rFonts w:cs="Calibri"/>
              </w:rPr>
            </w:pPr>
            <w:r w:rsidRPr="00431CE9">
              <w:rPr>
                <w:rFonts w:cs="Calibri"/>
              </w:rPr>
              <w:t>Unidad de Calidad y Evaluación</w:t>
            </w:r>
            <w:r>
              <w:rPr>
                <w:rFonts w:cs="Calibri"/>
              </w:rPr>
              <w:t xml:space="preserve"> (GD-SGC)</w:t>
            </w:r>
          </w:p>
        </w:tc>
      </w:tr>
    </w:tbl>
    <w:p w:rsidR="00044DE1" w:rsidRPr="00E76C9E" w:rsidRDefault="00044DE1" w:rsidP="00044DE1">
      <w:pPr>
        <w:rPr>
          <w:sz w:val="14"/>
        </w:rPr>
      </w:pPr>
    </w:p>
    <w:tbl>
      <w:tblPr>
        <w:tblStyle w:val="Tablaconcuadrcula"/>
        <w:tblW w:w="0" w:type="auto"/>
        <w:jc w:val="center"/>
        <w:tblLook w:val="04A0" w:firstRow="1" w:lastRow="0" w:firstColumn="1" w:lastColumn="0" w:noHBand="0" w:noVBand="1"/>
      </w:tblPr>
      <w:tblGrid>
        <w:gridCol w:w="10163"/>
      </w:tblGrid>
      <w:tr w:rsidR="00044DE1" w:rsidTr="00044DE1">
        <w:trPr>
          <w:jc w:val="center"/>
        </w:trPr>
        <w:tc>
          <w:tcPr>
            <w:tcW w:w="10163" w:type="dxa"/>
            <w:shd w:val="clear" w:color="auto" w:fill="D9D9D9" w:themeFill="background1" w:themeFillShade="D9"/>
          </w:tcPr>
          <w:p w:rsidR="00044DE1" w:rsidRDefault="00044DE1" w:rsidP="001E79C2">
            <w:pPr>
              <w:pStyle w:val="Ttulo2"/>
              <w:spacing w:before="0" w:after="0" w:line="276" w:lineRule="auto"/>
              <w:jc w:val="center"/>
              <w:outlineLvl w:val="1"/>
              <w:rPr>
                <w:color w:val="auto"/>
                <w:szCs w:val="24"/>
              </w:rPr>
            </w:pPr>
            <w:r w:rsidRPr="000F03E8">
              <w:rPr>
                <w:color w:val="auto"/>
                <w:szCs w:val="24"/>
              </w:rPr>
              <w:t>Documentación obligatoria que acompaña a la modificación</w:t>
            </w:r>
            <w:r>
              <w:rPr>
                <w:color w:val="auto"/>
                <w:szCs w:val="24"/>
              </w:rPr>
              <w:t xml:space="preserve"> (marcar lo que proceda con una X).</w:t>
            </w:r>
          </w:p>
          <w:p w:rsidR="00A53DDC" w:rsidRPr="00A53DDC" w:rsidRDefault="00A53DDC" w:rsidP="001E79C2">
            <w:pPr>
              <w:jc w:val="center"/>
              <w:rPr>
                <w:lang w:eastAsia="es-ES"/>
              </w:rPr>
            </w:pPr>
            <w:r>
              <w:rPr>
                <w:lang w:eastAsia="es-ES"/>
              </w:rPr>
              <w:t>Esta documentación debe ser pegada como imagen al final de este documento.</w:t>
            </w:r>
          </w:p>
        </w:tc>
      </w:tr>
    </w:tbl>
    <w:p w:rsidR="00044DE1" w:rsidRPr="00E76C9E" w:rsidRDefault="00044DE1" w:rsidP="00044DE1">
      <w:pPr>
        <w:spacing w:after="0"/>
        <w:rPr>
          <w:sz w:val="18"/>
        </w:rPr>
      </w:pPr>
    </w:p>
    <w:tbl>
      <w:tblPr>
        <w:tblStyle w:val="Tablaconcuadrcula"/>
        <w:tblW w:w="0" w:type="auto"/>
        <w:jc w:val="center"/>
        <w:tblLook w:val="04A0" w:firstRow="1" w:lastRow="0" w:firstColumn="1" w:lastColumn="0" w:noHBand="0" w:noVBand="1"/>
      </w:tblPr>
      <w:tblGrid>
        <w:gridCol w:w="7909"/>
        <w:gridCol w:w="331"/>
      </w:tblGrid>
      <w:tr w:rsidR="00847C0E" w:rsidTr="00F06076">
        <w:trPr>
          <w:trHeight w:hRule="exact" w:val="284"/>
          <w:jc w:val="center"/>
        </w:trPr>
        <w:tc>
          <w:tcPr>
            <w:tcW w:w="7909" w:type="dxa"/>
            <w:tcBorders>
              <w:top w:val="nil"/>
              <w:left w:val="nil"/>
              <w:bottom w:val="nil"/>
              <w:right w:val="single" w:sz="4" w:space="0" w:color="auto"/>
            </w:tcBorders>
            <w:vAlign w:val="center"/>
          </w:tcPr>
          <w:p w:rsidR="00847C0E" w:rsidRDefault="00847C0E" w:rsidP="00F06076">
            <w:r>
              <w:t xml:space="preserve">Acuerdo de las Junta/s de Centro/os aprobando la modificación de en el título </w:t>
            </w:r>
          </w:p>
        </w:tc>
        <w:tc>
          <w:tcPr>
            <w:tcW w:w="283" w:type="dxa"/>
            <w:tcBorders>
              <w:top w:val="single" w:sz="4" w:space="0" w:color="auto"/>
              <w:left w:val="single" w:sz="4" w:space="0" w:color="auto"/>
              <w:bottom w:val="single" w:sz="4" w:space="0" w:color="auto"/>
              <w:right w:val="single" w:sz="4" w:space="0" w:color="auto"/>
            </w:tcBorders>
          </w:tcPr>
          <w:p w:rsidR="00847C0E" w:rsidRDefault="00574A7A" w:rsidP="00F06076">
            <w:r>
              <w:t>X</w:t>
            </w:r>
          </w:p>
        </w:tc>
      </w:tr>
      <w:tr w:rsidR="00847C0E" w:rsidTr="00F06076">
        <w:trPr>
          <w:trHeight w:hRule="exact" w:val="284"/>
          <w:jc w:val="center"/>
        </w:trPr>
        <w:tc>
          <w:tcPr>
            <w:tcW w:w="7909" w:type="dxa"/>
            <w:tcBorders>
              <w:top w:val="nil"/>
              <w:left w:val="nil"/>
              <w:bottom w:val="nil"/>
              <w:right w:val="single" w:sz="4" w:space="0" w:color="auto"/>
            </w:tcBorders>
            <w:vAlign w:val="center"/>
          </w:tcPr>
          <w:p w:rsidR="00847C0E" w:rsidRDefault="00847C0E" w:rsidP="00F06076">
            <w:r>
              <w:t>Informe de viabilidad de los Departamentos implicados en la modificación</w:t>
            </w:r>
          </w:p>
        </w:tc>
        <w:tc>
          <w:tcPr>
            <w:tcW w:w="283" w:type="dxa"/>
            <w:tcBorders>
              <w:top w:val="single" w:sz="4" w:space="0" w:color="auto"/>
              <w:left w:val="single" w:sz="4" w:space="0" w:color="auto"/>
              <w:bottom w:val="single" w:sz="4" w:space="0" w:color="auto"/>
              <w:right w:val="single" w:sz="4" w:space="0" w:color="auto"/>
            </w:tcBorders>
          </w:tcPr>
          <w:p w:rsidR="00847C0E" w:rsidRDefault="00847C0E" w:rsidP="00F06076"/>
        </w:tc>
      </w:tr>
    </w:tbl>
    <w:p w:rsidR="00044DE1" w:rsidRDefault="00044DE1" w:rsidP="00044DE1">
      <w:pPr>
        <w:spacing w:after="0"/>
      </w:pPr>
    </w:p>
    <w:tbl>
      <w:tblPr>
        <w:tblStyle w:val="Tablaconcuadrcula"/>
        <w:tblW w:w="16294" w:type="dxa"/>
        <w:jc w:val="center"/>
        <w:tblLayout w:type="fixed"/>
        <w:tblLook w:val="04A0" w:firstRow="1" w:lastRow="0" w:firstColumn="1" w:lastColumn="0" w:noHBand="0" w:noVBand="1"/>
      </w:tblPr>
      <w:tblGrid>
        <w:gridCol w:w="590"/>
        <w:gridCol w:w="1418"/>
        <w:gridCol w:w="4221"/>
        <w:gridCol w:w="3828"/>
        <w:gridCol w:w="3007"/>
        <w:gridCol w:w="2126"/>
        <w:gridCol w:w="1104"/>
      </w:tblGrid>
      <w:tr w:rsidR="00847C0E" w:rsidRPr="00AA48BC" w:rsidTr="004D08EB">
        <w:trPr>
          <w:trHeight w:val="170"/>
          <w:tblHeader/>
          <w:jc w:val="center"/>
        </w:trPr>
        <w:tc>
          <w:tcPr>
            <w:tcW w:w="2008" w:type="dxa"/>
            <w:gridSpan w:val="2"/>
            <w:vMerge w:val="restart"/>
            <w:shd w:val="clear" w:color="auto" w:fill="D9D9D9" w:themeFill="background1" w:themeFillShade="D9"/>
            <w:vAlign w:val="center"/>
          </w:tcPr>
          <w:p w:rsidR="00847C0E" w:rsidRPr="00AA48BC" w:rsidRDefault="00847C0E" w:rsidP="0024756A">
            <w:pPr>
              <w:jc w:val="center"/>
              <w:rPr>
                <w:lang w:val="es-ES_tradnl"/>
              </w:rPr>
            </w:pPr>
            <w:r w:rsidRPr="00AA48BC">
              <w:rPr>
                <w:rFonts w:ascii="Calibri" w:hAnsi="Calibri"/>
                <w:b/>
                <w:lang w:val="es-ES_tradnl"/>
              </w:rPr>
              <w:t>Apartado</w:t>
            </w:r>
            <w:r>
              <w:rPr>
                <w:rFonts w:ascii="Calibri" w:hAnsi="Calibri"/>
                <w:b/>
                <w:lang w:val="es-ES_tradnl"/>
              </w:rPr>
              <w:t>s de la Memoria</w:t>
            </w:r>
          </w:p>
        </w:tc>
        <w:tc>
          <w:tcPr>
            <w:tcW w:w="13182" w:type="dxa"/>
            <w:gridSpan w:val="4"/>
            <w:shd w:val="clear" w:color="auto" w:fill="D9D9D9" w:themeFill="background1" w:themeFillShade="D9"/>
            <w:vAlign w:val="center"/>
          </w:tcPr>
          <w:p w:rsidR="00847C0E" w:rsidRDefault="00847C0E" w:rsidP="0024756A">
            <w:pPr>
              <w:jc w:val="center"/>
              <w:rPr>
                <w:b/>
                <w:lang w:val="es-ES_tradnl"/>
              </w:rPr>
            </w:pPr>
            <w:r>
              <w:rPr>
                <w:b/>
                <w:lang w:val="es-ES_tradnl"/>
              </w:rPr>
              <w:t>Solicitud de Modificaciones a la Memoria Verificada</w:t>
            </w:r>
          </w:p>
        </w:tc>
        <w:tc>
          <w:tcPr>
            <w:tcW w:w="1104" w:type="dxa"/>
            <w:shd w:val="clear" w:color="auto" w:fill="808080" w:themeFill="background1" w:themeFillShade="80"/>
          </w:tcPr>
          <w:p w:rsidR="00847C0E" w:rsidRPr="00A53DDC" w:rsidRDefault="00847C0E" w:rsidP="0024756A">
            <w:pPr>
              <w:jc w:val="center"/>
              <w:rPr>
                <w:b/>
                <w:color w:val="FFFFFF" w:themeColor="background1"/>
                <w:lang w:val="es-ES_tradnl"/>
              </w:rPr>
            </w:pPr>
            <w:r w:rsidRPr="00A53DDC">
              <w:rPr>
                <w:b/>
                <w:color w:val="FFFFFF" w:themeColor="background1"/>
                <w:lang w:val="es-ES_tradnl"/>
              </w:rPr>
              <w:t>Reservado para la UCE</w:t>
            </w:r>
          </w:p>
        </w:tc>
      </w:tr>
      <w:tr w:rsidR="00044DE1" w:rsidRPr="00AA48BC" w:rsidTr="004D08EB">
        <w:trPr>
          <w:trHeight w:val="170"/>
          <w:jc w:val="center"/>
        </w:trPr>
        <w:tc>
          <w:tcPr>
            <w:tcW w:w="2008" w:type="dxa"/>
            <w:gridSpan w:val="2"/>
            <w:vMerge/>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4221" w:type="dxa"/>
            <w:shd w:val="clear" w:color="auto" w:fill="D9D9D9" w:themeFill="background1" w:themeFillShade="D9"/>
            <w:vAlign w:val="center"/>
          </w:tcPr>
          <w:p w:rsidR="00044DE1" w:rsidRPr="004C17BF" w:rsidRDefault="00044DE1" w:rsidP="00044DE1">
            <w:pPr>
              <w:tabs>
                <w:tab w:val="right" w:pos="4713"/>
              </w:tabs>
              <w:jc w:val="center"/>
              <w:rPr>
                <w:b/>
                <w:sz w:val="20"/>
                <w:szCs w:val="20"/>
              </w:rPr>
            </w:pPr>
            <w:r>
              <w:rPr>
                <w:b/>
                <w:sz w:val="20"/>
                <w:szCs w:val="20"/>
              </w:rPr>
              <w:t>REDACCIÓN QUE APARECE EN LA MEMORIA</w:t>
            </w:r>
          </w:p>
        </w:tc>
        <w:tc>
          <w:tcPr>
            <w:tcW w:w="3828" w:type="dxa"/>
            <w:shd w:val="clear" w:color="auto" w:fill="D9D9D9" w:themeFill="background1" w:themeFillShade="D9"/>
            <w:vAlign w:val="center"/>
          </w:tcPr>
          <w:p w:rsidR="00044DE1" w:rsidRPr="004C17BF" w:rsidRDefault="00044DE1" w:rsidP="00044DE1">
            <w:pPr>
              <w:jc w:val="center"/>
              <w:rPr>
                <w:b/>
                <w:sz w:val="20"/>
                <w:szCs w:val="20"/>
              </w:rPr>
            </w:pPr>
            <w:r>
              <w:rPr>
                <w:b/>
                <w:sz w:val="20"/>
                <w:szCs w:val="20"/>
              </w:rPr>
              <w:t>PROPUESTA DE MODIFICACIÓN</w:t>
            </w:r>
          </w:p>
        </w:tc>
        <w:tc>
          <w:tcPr>
            <w:tcW w:w="3007" w:type="dxa"/>
            <w:shd w:val="clear" w:color="auto" w:fill="D9D9D9" w:themeFill="background1" w:themeFillShade="D9"/>
            <w:vAlign w:val="center"/>
          </w:tcPr>
          <w:p w:rsidR="00044DE1" w:rsidRDefault="00044DE1" w:rsidP="00044DE1">
            <w:pPr>
              <w:jc w:val="center"/>
              <w:rPr>
                <w:b/>
                <w:sz w:val="20"/>
                <w:szCs w:val="20"/>
              </w:rPr>
            </w:pPr>
            <w:r>
              <w:rPr>
                <w:b/>
                <w:sz w:val="20"/>
                <w:szCs w:val="20"/>
              </w:rPr>
              <w:t>Breve justificación</w:t>
            </w:r>
          </w:p>
        </w:tc>
        <w:tc>
          <w:tcPr>
            <w:tcW w:w="2126" w:type="dxa"/>
            <w:shd w:val="clear" w:color="auto" w:fill="D9D9D9" w:themeFill="background1" w:themeFillShade="D9"/>
            <w:vAlign w:val="center"/>
          </w:tcPr>
          <w:p w:rsidR="00044DE1" w:rsidRDefault="00044DE1" w:rsidP="00A53DDC">
            <w:pPr>
              <w:jc w:val="center"/>
              <w:rPr>
                <w:b/>
                <w:sz w:val="20"/>
                <w:szCs w:val="20"/>
              </w:rPr>
            </w:pPr>
            <w:r>
              <w:rPr>
                <w:b/>
                <w:sz w:val="20"/>
                <w:szCs w:val="20"/>
              </w:rPr>
              <w:t>Breve resumen</w:t>
            </w:r>
          </w:p>
        </w:tc>
        <w:tc>
          <w:tcPr>
            <w:tcW w:w="1104" w:type="dxa"/>
            <w:shd w:val="clear" w:color="auto" w:fill="808080" w:themeFill="background1" w:themeFillShade="80"/>
            <w:vAlign w:val="center"/>
          </w:tcPr>
          <w:p w:rsidR="00044DE1" w:rsidRPr="00A53DDC" w:rsidRDefault="00044DE1" w:rsidP="00044DE1">
            <w:pPr>
              <w:jc w:val="center"/>
              <w:rPr>
                <w:b/>
                <w:color w:val="FFFFFF" w:themeColor="background1"/>
                <w:sz w:val="20"/>
                <w:szCs w:val="20"/>
              </w:rPr>
            </w:pPr>
            <w:r w:rsidRPr="00A53DDC">
              <w:rPr>
                <w:b/>
                <w:color w:val="FFFFFF" w:themeColor="background1"/>
                <w:sz w:val="20"/>
                <w:szCs w:val="20"/>
              </w:rPr>
              <w:t>Nivel 1 / Nivel 2</w:t>
            </w:r>
          </w:p>
        </w:tc>
      </w:tr>
      <w:tr w:rsidR="00044DE1" w:rsidRPr="00AA48BC" w:rsidTr="004D08EB">
        <w:trPr>
          <w:trHeight w:val="170"/>
          <w:jc w:val="center"/>
        </w:trPr>
        <w:tc>
          <w:tcPr>
            <w:tcW w:w="10057" w:type="dxa"/>
            <w:gridSpan w:val="4"/>
            <w:shd w:val="clear" w:color="auto" w:fill="D9D9D9" w:themeFill="background1" w:themeFillShade="D9"/>
          </w:tcPr>
          <w:p w:rsidR="00044DE1" w:rsidRPr="00AA48BC" w:rsidRDefault="00044DE1" w:rsidP="0083786A">
            <w:pPr>
              <w:rPr>
                <w:sz w:val="20"/>
                <w:szCs w:val="20"/>
                <w:lang w:val="es-ES_tradnl"/>
              </w:rPr>
            </w:pPr>
            <w:r w:rsidRPr="00AA48BC">
              <w:rPr>
                <w:rFonts w:ascii="Calibri" w:hAnsi="Calibri" w:cs="Verdana-BoldItalic"/>
                <w:b/>
                <w:bCs/>
                <w:iCs/>
                <w:sz w:val="20"/>
                <w:szCs w:val="20"/>
              </w:rPr>
              <w:t>1. Descripción del título</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1.1.</w:t>
            </w:r>
          </w:p>
        </w:tc>
        <w:tc>
          <w:tcPr>
            <w:tcW w:w="1418" w:type="dxa"/>
            <w:vAlign w:val="center"/>
          </w:tcPr>
          <w:p w:rsidR="00044DE1" w:rsidRPr="00AA48BC" w:rsidRDefault="00044DE1" w:rsidP="00BA2906">
            <w:pPr>
              <w:rPr>
                <w:rFonts w:ascii="Calibri" w:hAnsi="Calibri"/>
                <w:sz w:val="18"/>
                <w:szCs w:val="18"/>
                <w:lang w:val="es-ES_tradnl"/>
              </w:rPr>
            </w:pPr>
            <w:r w:rsidRPr="00AA48BC">
              <w:rPr>
                <w:rFonts w:ascii="Calibri" w:hAnsi="Calibri"/>
                <w:sz w:val="18"/>
                <w:szCs w:val="18"/>
                <w:lang w:val="es-ES_tradnl"/>
              </w:rPr>
              <w:t xml:space="preserve">Datos </w:t>
            </w:r>
            <w:r>
              <w:rPr>
                <w:rFonts w:ascii="Calibri" w:hAnsi="Calibri"/>
                <w:sz w:val="18"/>
                <w:szCs w:val="18"/>
                <w:lang w:val="es-ES_tradnl"/>
              </w:rPr>
              <w:t>Generale</w:t>
            </w:r>
            <w:r w:rsidRPr="00AA48BC">
              <w:rPr>
                <w:rFonts w:ascii="Calibri" w:hAnsi="Calibri"/>
                <w:sz w:val="18"/>
                <w:szCs w:val="18"/>
                <w:lang w:val="es-ES_tradnl"/>
              </w:rPr>
              <w:t>s del Título</w:t>
            </w:r>
          </w:p>
        </w:tc>
        <w:tc>
          <w:tcPr>
            <w:tcW w:w="4221" w:type="dxa"/>
          </w:tcPr>
          <w:p w:rsidR="00044DE1" w:rsidRPr="000D6320" w:rsidRDefault="00044DE1" w:rsidP="000D6320">
            <w:pPr>
              <w:rPr>
                <w:sz w:val="18"/>
                <w:szCs w:val="18"/>
                <w:lang w:val="es-ES_tradnl"/>
              </w:rPr>
            </w:pPr>
          </w:p>
        </w:tc>
        <w:tc>
          <w:tcPr>
            <w:tcW w:w="3828" w:type="dxa"/>
          </w:tcPr>
          <w:p w:rsidR="00044DE1" w:rsidRPr="000D6320" w:rsidRDefault="00044DE1" w:rsidP="000D6320">
            <w:pPr>
              <w:rPr>
                <w:sz w:val="18"/>
                <w:szCs w:val="18"/>
                <w:lang w:val="es-ES_tradnl"/>
              </w:rPr>
            </w:pPr>
          </w:p>
        </w:tc>
        <w:tc>
          <w:tcPr>
            <w:tcW w:w="3007" w:type="dxa"/>
          </w:tcPr>
          <w:p w:rsidR="00044DE1" w:rsidRPr="000D6320" w:rsidRDefault="00044DE1" w:rsidP="000D6320">
            <w:pPr>
              <w:rPr>
                <w:sz w:val="18"/>
                <w:szCs w:val="18"/>
                <w:lang w:val="es-ES_tradnl"/>
              </w:rPr>
            </w:pPr>
          </w:p>
        </w:tc>
        <w:tc>
          <w:tcPr>
            <w:tcW w:w="2126" w:type="dxa"/>
          </w:tcPr>
          <w:p w:rsidR="00044DE1" w:rsidRPr="000D6320" w:rsidRDefault="00044DE1" w:rsidP="00EB1D74">
            <w:pPr>
              <w:rPr>
                <w:sz w:val="18"/>
                <w:szCs w:val="18"/>
                <w:lang w:val="es-ES_tradnl"/>
              </w:rPr>
            </w:pPr>
          </w:p>
        </w:tc>
        <w:tc>
          <w:tcPr>
            <w:tcW w:w="1104" w:type="dxa"/>
          </w:tcPr>
          <w:p w:rsidR="00044DE1" w:rsidRPr="000D6320" w:rsidRDefault="00044DE1" w:rsidP="000D6320">
            <w:pPr>
              <w:rPr>
                <w:sz w:val="18"/>
                <w:szCs w:val="18"/>
                <w:lang w:val="es-ES_tradnl"/>
              </w:rPr>
            </w:pPr>
          </w:p>
        </w:tc>
      </w:tr>
      <w:tr w:rsidR="0012271F" w:rsidRPr="00AA48BC" w:rsidTr="004D08EB">
        <w:trPr>
          <w:trHeight w:val="170"/>
          <w:jc w:val="center"/>
        </w:trPr>
        <w:tc>
          <w:tcPr>
            <w:tcW w:w="590" w:type="dxa"/>
            <w:vAlign w:val="center"/>
          </w:tcPr>
          <w:p w:rsidR="0012271F" w:rsidRPr="00AA48BC" w:rsidRDefault="0012271F" w:rsidP="0096417F">
            <w:pPr>
              <w:jc w:val="center"/>
              <w:rPr>
                <w:rFonts w:ascii="Calibri" w:hAnsi="Calibri"/>
                <w:sz w:val="18"/>
                <w:szCs w:val="18"/>
                <w:lang w:val="es-ES_tradnl"/>
              </w:rPr>
            </w:pPr>
            <w:r w:rsidRPr="00AA48BC">
              <w:rPr>
                <w:rFonts w:ascii="Calibri" w:hAnsi="Calibri"/>
                <w:sz w:val="18"/>
                <w:szCs w:val="18"/>
                <w:lang w:val="es-ES_tradnl"/>
              </w:rPr>
              <w:t>1.2.</w:t>
            </w:r>
          </w:p>
        </w:tc>
        <w:tc>
          <w:tcPr>
            <w:tcW w:w="1418" w:type="dxa"/>
            <w:vAlign w:val="center"/>
          </w:tcPr>
          <w:p w:rsidR="0012271F" w:rsidRPr="00AA48BC" w:rsidRDefault="0012271F" w:rsidP="0096417F">
            <w:pPr>
              <w:rPr>
                <w:rFonts w:ascii="Calibri" w:hAnsi="Calibri"/>
                <w:sz w:val="18"/>
                <w:szCs w:val="18"/>
                <w:lang w:val="es-ES_tradnl"/>
              </w:rPr>
            </w:pPr>
            <w:r w:rsidRPr="00AA48BC">
              <w:rPr>
                <w:rFonts w:ascii="Calibri" w:hAnsi="Calibri"/>
                <w:sz w:val="18"/>
                <w:szCs w:val="18"/>
                <w:lang w:val="es-ES_tradnl"/>
              </w:rPr>
              <w:t>Distribución de Créditos</w:t>
            </w:r>
          </w:p>
        </w:tc>
        <w:tc>
          <w:tcPr>
            <w:tcW w:w="4221" w:type="dxa"/>
          </w:tcPr>
          <w:p w:rsidR="0012271F" w:rsidRPr="0012271F" w:rsidRDefault="0012271F" w:rsidP="00F930E9">
            <w:pPr>
              <w:rPr>
                <w:sz w:val="18"/>
                <w:szCs w:val="18"/>
                <w:lang w:val="es-ES_tradnl"/>
              </w:rPr>
            </w:pPr>
          </w:p>
        </w:tc>
        <w:tc>
          <w:tcPr>
            <w:tcW w:w="3828" w:type="dxa"/>
          </w:tcPr>
          <w:p w:rsidR="0012271F" w:rsidRPr="0012271F" w:rsidRDefault="0012271F" w:rsidP="00F930E9">
            <w:pPr>
              <w:rPr>
                <w:sz w:val="18"/>
                <w:szCs w:val="18"/>
                <w:lang w:val="es-ES_tradnl"/>
              </w:rPr>
            </w:pPr>
          </w:p>
        </w:tc>
        <w:tc>
          <w:tcPr>
            <w:tcW w:w="3007" w:type="dxa"/>
          </w:tcPr>
          <w:p w:rsidR="0012271F" w:rsidRPr="0012271F" w:rsidRDefault="0012271F" w:rsidP="00F930E9">
            <w:pPr>
              <w:rPr>
                <w:sz w:val="18"/>
                <w:szCs w:val="18"/>
                <w:lang w:val="es-ES_tradnl"/>
              </w:rPr>
            </w:pPr>
          </w:p>
        </w:tc>
        <w:tc>
          <w:tcPr>
            <w:tcW w:w="2126" w:type="dxa"/>
          </w:tcPr>
          <w:p w:rsidR="0012271F" w:rsidRPr="00F930E9" w:rsidRDefault="0012271F" w:rsidP="00F930E9">
            <w:pPr>
              <w:rPr>
                <w:sz w:val="18"/>
                <w:szCs w:val="18"/>
                <w:lang w:val="es-ES_tradnl"/>
              </w:rPr>
            </w:pPr>
          </w:p>
        </w:tc>
        <w:tc>
          <w:tcPr>
            <w:tcW w:w="1104" w:type="dxa"/>
          </w:tcPr>
          <w:p w:rsidR="0012271F" w:rsidRPr="00F930E9" w:rsidRDefault="0012271F"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1.3.</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Datos asociados al Centro</w:t>
            </w:r>
          </w:p>
        </w:tc>
        <w:tc>
          <w:tcPr>
            <w:tcW w:w="4221" w:type="dxa"/>
          </w:tcPr>
          <w:p w:rsidR="00044DE1" w:rsidRDefault="001F18FF" w:rsidP="00F930E9">
            <w:pPr>
              <w:rPr>
                <w:sz w:val="18"/>
                <w:szCs w:val="18"/>
                <w:lang w:val="es-ES_tradnl"/>
              </w:rPr>
            </w:pPr>
            <w:r>
              <w:rPr>
                <w:sz w:val="18"/>
                <w:szCs w:val="18"/>
                <w:lang w:val="es-ES_tradnl"/>
              </w:rPr>
              <w:t>PLAZAS DE NUEVO INGRESO OFERTADAS</w:t>
            </w:r>
          </w:p>
          <w:p w:rsidR="001F18FF" w:rsidRDefault="001F18FF" w:rsidP="00F930E9">
            <w:pPr>
              <w:rPr>
                <w:sz w:val="18"/>
                <w:szCs w:val="18"/>
                <w:lang w:val="es-ES_tradnl"/>
              </w:rPr>
            </w:pPr>
            <w:r>
              <w:rPr>
                <w:sz w:val="18"/>
                <w:szCs w:val="18"/>
                <w:lang w:val="es-ES_tradnl"/>
              </w:rPr>
              <w:t>Centro de Magisterio Virgen de Europa</w:t>
            </w:r>
            <w:r w:rsidR="00950D87">
              <w:rPr>
                <w:sz w:val="18"/>
                <w:szCs w:val="18"/>
                <w:lang w:val="es-ES_tradnl"/>
              </w:rPr>
              <w:t>: 120 (como muestra la imagen (p.5)</w:t>
            </w:r>
          </w:p>
          <w:p w:rsidR="00950D87" w:rsidRPr="00F930E9" w:rsidRDefault="00950D87" w:rsidP="00F930E9">
            <w:pPr>
              <w:rPr>
                <w:sz w:val="18"/>
                <w:szCs w:val="18"/>
                <w:lang w:val="es-ES_tradnl"/>
              </w:rPr>
            </w:pPr>
            <w:r>
              <w:rPr>
                <w:noProof/>
                <w:sz w:val="18"/>
                <w:szCs w:val="18"/>
                <w:lang w:eastAsia="es-ES"/>
              </w:rPr>
              <w:lastRenderedPageBreak/>
              <w:drawing>
                <wp:inline distT="0" distB="0" distL="0" distR="0">
                  <wp:extent cx="2543175" cy="7823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za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3175" cy="782320"/>
                          </a:xfrm>
                          <a:prstGeom prst="rect">
                            <a:avLst/>
                          </a:prstGeom>
                        </pic:spPr>
                      </pic:pic>
                    </a:graphicData>
                  </a:graphic>
                </wp:inline>
              </w:drawing>
            </w:r>
          </w:p>
        </w:tc>
        <w:tc>
          <w:tcPr>
            <w:tcW w:w="3828" w:type="dxa"/>
          </w:tcPr>
          <w:p w:rsidR="00044DE1" w:rsidRDefault="00950D87" w:rsidP="00F930E9">
            <w:pPr>
              <w:rPr>
                <w:sz w:val="18"/>
                <w:szCs w:val="18"/>
                <w:lang w:val="es-ES_tradnl"/>
              </w:rPr>
            </w:pPr>
            <w:r>
              <w:rPr>
                <w:sz w:val="18"/>
                <w:szCs w:val="18"/>
                <w:lang w:val="es-ES_tradnl"/>
              </w:rPr>
              <w:lastRenderedPageBreak/>
              <w:t>PLAZAS DE NUEVO INGRESO OFERTADDAS</w:t>
            </w:r>
          </w:p>
          <w:p w:rsidR="00950D87" w:rsidRPr="00F930E9" w:rsidRDefault="00950D87" w:rsidP="00F930E9">
            <w:pPr>
              <w:rPr>
                <w:sz w:val="18"/>
                <w:szCs w:val="18"/>
                <w:lang w:val="es-ES_tradnl"/>
              </w:rPr>
            </w:pPr>
            <w:r>
              <w:rPr>
                <w:sz w:val="18"/>
                <w:szCs w:val="18"/>
                <w:lang w:val="es-ES_tradnl"/>
              </w:rPr>
              <w:t>Centro de Magisterio Virgen de Europa: 90</w:t>
            </w:r>
          </w:p>
        </w:tc>
        <w:tc>
          <w:tcPr>
            <w:tcW w:w="3007" w:type="dxa"/>
          </w:tcPr>
          <w:p w:rsidR="00DC2407" w:rsidRDefault="00725DD6" w:rsidP="00725DD6">
            <w:pPr>
              <w:jc w:val="both"/>
              <w:rPr>
                <w:sz w:val="18"/>
                <w:szCs w:val="18"/>
                <w:lang w:val="es-ES_tradnl"/>
              </w:rPr>
            </w:pPr>
            <w:r>
              <w:rPr>
                <w:sz w:val="18"/>
                <w:szCs w:val="18"/>
                <w:lang w:val="es-ES_tradnl"/>
              </w:rPr>
              <w:t>Aun</w:t>
            </w:r>
            <w:r w:rsidR="00DC2407">
              <w:rPr>
                <w:sz w:val="18"/>
                <w:szCs w:val="18"/>
                <w:lang w:val="es-ES_tradnl"/>
              </w:rPr>
              <w:t xml:space="preserve"> cuando la oferta de plazas en la Memoria era de 120, la oferta real ha sido de 90 a instancia del Consejo de Gobierno de la UCA</w:t>
            </w:r>
          </w:p>
          <w:p w:rsidR="00044DE1" w:rsidRPr="00F930E9" w:rsidRDefault="00DC2407" w:rsidP="00725DD6">
            <w:pPr>
              <w:jc w:val="both"/>
              <w:rPr>
                <w:sz w:val="18"/>
                <w:szCs w:val="18"/>
                <w:lang w:val="es-ES_tradnl"/>
              </w:rPr>
            </w:pPr>
            <w:r>
              <w:rPr>
                <w:sz w:val="18"/>
                <w:szCs w:val="18"/>
                <w:lang w:val="es-ES_tradnl"/>
              </w:rPr>
              <w:t xml:space="preserve">Para dar respuesta a la recomendación de especial seguimiento 2 del Informe Final de Renovación de la Acreditación del </w:t>
            </w:r>
            <w:r>
              <w:rPr>
                <w:sz w:val="18"/>
                <w:szCs w:val="18"/>
                <w:lang w:val="es-ES_tradnl"/>
              </w:rPr>
              <w:lastRenderedPageBreak/>
              <w:t>Grado en Ed. Primaria, de ajustar las plazas ofrecidas en la Memoria a la oferta real, se acoge y se hace propuesta de modificación de memoria</w:t>
            </w:r>
          </w:p>
        </w:tc>
        <w:tc>
          <w:tcPr>
            <w:tcW w:w="2126" w:type="dxa"/>
          </w:tcPr>
          <w:p w:rsidR="00CD1D6F" w:rsidRDefault="00CD1D6F" w:rsidP="00CD1D6F">
            <w:pPr>
              <w:rPr>
                <w:sz w:val="18"/>
                <w:szCs w:val="18"/>
                <w:lang w:val="es-ES_tradnl"/>
              </w:rPr>
            </w:pPr>
            <w:r>
              <w:rPr>
                <w:sz w:val="18"/>
                <w:szCs w:val="18"/>
                <w:lang w:val="es-ES_tradnl"/>
              </w:rPr>
              <w:lastRenderedPageBreak/>
              <w:t>PLAZAS DE NUEVO INGRESO OFERTADDAS</w:t>
            </w:r>
          </w:p>
          <w:p w:rsidR="00044DE1" w:rsidRPr="00F930E9" w:rsidRDefault="00CD1D6F" w:rsidP="00CD1D6F">
            <w:pPr>
              <w:rPr>
                <w:sz w:val="18"/>
                <w:szCs w:val="18"/>
                <w:lang w:val="es-ES_tradnl"/>
              </w:rPr>
            </w:pPr>
            <w:r>
              <w:rPr>
                <w:sz w:val="18"/>
                <w:szCs w:val="18"/>
                <w:lang w:val="es-ES_tradnl"/>
              </w:rPr>
              <w:t>Centro de Magisterio Virgen de Europa: 90</w:t>
            </w: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lastRenderedPageBreak/>
              <w:t>2. Justificación</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842"/>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2.1.</w:t>
            </w:r>
          </w:p>
        </w:tc>
        <w:tc>
          <w:tcPr>
            <w:tcW w:w="1418" w:type="dxa"/>
            <w:vAlign w:val="center"/>
          </w:tcPr>
          <w:p w:rsidR="00044DE1" w:rsidRPr="00A508ED" w:rsidRDefault="00044DE1" w:rsidP="00F930E9">
            <w:pPr>
              <w:rPr>
                <w:rFonts w:ascii="Calibri" w:hAnsi="Calibri"/>
                <w:sz w:val="18"/>
                <w:szCs w:val="18"/>
                <w:lang w:val="es-ES_tradnl"/>
              </w:rPr>
            </w:pPr>
            <w:r w:rsidRPr="00AA48BC">
              <w:rPr>
                <w:rFonts w:ascii="Calibri" w:hAnsi="Calibri"/>
                <w:sz w:val="18"/>
                <w:szCs w:val="18"/>
                <w:lang w:val="es-ES_tradnl"/>
              </w:rPr>
              <w:t>Justificación del Título</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t>3. Competencias</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3.1</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 xml:space="preserve">Básicas </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2</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Generales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3.3</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Transversales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4</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Específicas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4. Acceso y admisión de estudiantes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4.1.</w:t>
            </w:r>
          </w:p>
        </w:tc>
        <w:tc>
          <w:tcPr>
            <w:tcW w:w="1418" w:type="dxa"/>
            <w:vAlign w:val="center"/>
          </w:tcPr>
          <w:p w:rsidR="00044DE1" w:rsidRPr="00AA48BC" w:rsidRDefault="00044DE1" w:rsidP="00212930">
            <w:pPr>
              <w:rPr>
                <w:rFonts w:ascii="Calibri" w:hAnsi="Calibri"/>
                <w:sz w:val="18"/>
                <w:szCs w:val="18"/>
                <w:lang w:val="es-ES_tradnl"/>
              </w:rPr>
            </w:pPr>
            <w:r w:rsidRPr="00AA48BC">
              <w:rPr>
                <w:rFonts w:ascii="Calibri" w:hAnsi="Calibri"/>
                <w:sz w:val="18"/>
                <w:szCs w:val="18"/>
                <w:lang w:val="es-ES_tradnl"/>
              </w:rPr>
              <w:t>Sistema de información</w:t>
            </w:r>
            <w:r>
              <w:rPr>
                <w:rFonts w:ascii="Calibri" w:hAnsi="Calibri"/>
                <w:sz w:val="18"/>
                <w:szCs w:val="18"/>
                <w:lang w:val="es-ES_tradnl"/>
              </w:rPr>
              <w:t xml:space="preserve"> </w:t>
            </w:r>
            <w:r w:rsidRPr="00AA48BC">
              <w:rPr>
                <w:rFonts w:ascii="Calibri" w:hAnsi="Calibri"/>
                <w:sz w:val="18"/>
                <w:szCs w:val="18"/>
                <w:lang w:val="es-ES_tradnl"/>
              </w:rPr>
              <w:t>previ</w:t>
            </w:r>
            <w:r>
              <w:rPr>
                <w:rFonts w:ascii="Calibri" w:hAnsi="Calibri"/>
                <w:sz w:val="18"/>
                <w:szCs w:val="18"/>
                <w:lang w:val="es-ES_tradnl"/>
              </w:rPr>
              <w:t>o</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4.2.</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Requisitos de acceso y criterios de admisión</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4.3.</w:t>
            </w:r>
          </w:p>
        </w:tc>
        <w:tc>
          <w:tcPr>
            <w:tcW w:w="1418" w:type="dxa"/>
            <w:vAlign w:val="center"/>
          </w:tcPr>
          <w:p w:rsidR="00044DE1" w:rsidRPr="00AA48BC" w:rsidRDefault="00044DE1" w:rsidP="00212930">
            <w:pPr>
              <w:rPr>
                <w:rFonts w:ascii="Calibri" w:hAnsi="Calibri"/>
                <w:sz w:val="18"/>
                <w:szCs w:val="18"/>
                <w:lang w:val="es-ES_tradnl"/>
              </w:rPr>
            </w:pPr>
            <w:r w:rsidRPr="00AA48BC">
              <w:rPr>
                <w:rFonts w:ascii="Calibri" w:hAnsi="Calibri"/>
                <w:sz w:val="18"/>
                <w:szCs w:val="18"/>
                <w:lang w:val="es-ES_tradnl"/>
              </w:rPr>
              <w:t xml:space="preserve">Apoyo </w:t>
            </w:r>
            <w:r>
              <w:rPr>
                <w:rFonts w:ascii="Calibri" w:hAnsi="Calibri"/>
                <w:sz w:val="18"/>
                <w:szCs w:val="18"/>
                <w:lang w:val="es-ES_tradnl"/>
              </w:rPr>
              <w:t>a estudiantes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4.4.</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Sistemas de transferencia y reconocimiento de créditos</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4.5.</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Curso de adaptación para titulados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5. Planificación de las enseñanzas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250C80" w:rsidRPr="00AA48BC" w:rsidTr="00961693">
        <w:trPr>
          <w:trHeight w:val="348"/>
          <w:jc w:val="center"/>
        </w:trPr>
        <w:tc>
          <w:tcPr>
            <w:tcW w:w="590" w:type="dxa"/>
            <w:vMerge w:val="restart"/>
            <w:vAlign w:val="center"/>
          </w:tcPr>
          <w:p w:rsidR="00250C80" w:rsidRPr="00AA48BC" w:rsidRDefault="00250C80" w:rsidP="0096417F">
            <w:pPr>
              <w:jc w:val="center"/>
              <w:rPr>
                <w:rFonts w:ascii="Calibri" w:hAnsi="Calibri"/>
                <w:sz w:val="18"/>
                <w:szCs w:val="18"/>
                <w:lang w:val="es-ES_tradnl"/>
              </w:rPr>
            </w:pPr>
            <w:r w:rsidRPr="00AA48BC">
              <w:rPr>
                <w:rFonts w:ascii="Calibri" w:hAnsi="Calibri"/>
                <w:sz w:val="18"/>
                <w:szCs w:val="18"/>
                <w:lang w:val="es-ES_tradnl"/>
              </w:rPr>
              <w:t>5.1.</w:t>
            </w:r>
          </w:p>
        </w:tc>
        <w:tc>
          <w:tcPr>
            <w:tcW w:w="1418" w:type="dxa"/>
            <w:vMerge w:val="restart"/>
            <w:vAlign w:val="center"/>
          </w:tcPr>
          <w:p w:rsidR="00250C80" w:rsidRDefault="00250C80" w:rsidP="0096417F">
            <w:pPr>
              <w:rPr>
                <w:rFonts w:ascii="Calibri" w:hAnsi="Calibri"/>
                <w:sz w:val="18"/>
                <w:szCs w:val="18"/>
                <w:lang w:val="es-ES_tradnl"/>
              </w:rPr>
            </w:pPr>
            <w:r w:rsidRPr="00AA48BC">
              <w:rPr>
                <w:rFonts w:ascii="Calibri" w:hAnsi="Calibri"/>
                <w:sz w:val="18"/>
                <w:szCs w:val="18"/>
                <w:lang w:val="es-ES_tradnl"/>
              </w:rPr>
              <w:t>Estructura general del Plan de Estudios</w:t>
            </w:r>
          </w:p>
          <w:p w:rsidR="009413A6" w:rsidRDefault="009413A6" w:rsidP="0096417F">
            <w:pPr>
              <w:rPr>
                <w:rFonts w:ascii="Calibri" w:hAnsi="Calibri"/>
                <w:sz w:val="18"/>
                <w:szCs w:val="18"/>
                <w:lang w:val="es-ES_tradnl"/>
              </w:rPr>
            </w:pPr>
          </w:p>
          <w:p w:rsidR="009413A6" w:rsidRPr="00AA48BC" w:rsidRDefault="009413A6" w:rsidP="0096417F">
            <w:pPr>
              <w:rPr>
                <w:rFonts w:ascii="Calibri" w:hAnsi="Calibri"/>
                <w:sz w:val="18"/>
                <w:szCs w:val="18"/>
                <w:lang w:val="es-ES_tradnl"/>
              </w:rPr>
            </w:pPr>
            <w:r w:rsidRPr="007E5D10">
              <w:rPr>
                <w:sz w:val="18"/>
                <w:szCs w:val="18"/>
                <w:lang w:val="es-ES_tradnl"/>
              </w:rPr>
              <w:t>5.1. Descripción del plan de estudio Apartado 5. Anexo 1.</w:t>
            </w:r>
          </w:p>
        </w:tc>
        <w:tc>
          <w:tcPr>
            <w:tcW w:w="4221" w:type="dxa"/>
          </w:tcPr>
          <w:p w:rsidR="00250C80" w:rsidRPr="00F930E9" w:rsidRDefault="00250C80" w:rsidP="00F930E9">
            <w:pPr>
              <w:jc w:val="both"/>
              <w:rPr>
                <w:sz w:val="18"/>
                <w:szCs w:val="18"/>
                <w:lang w:val="es-ES_tradnl"/>
              </w:rPr>
            </w:pPr>
          </w:p>
        </w:tc>
        <w:tc>
          <w:tcPr>
            <w:tcW w:w="3828" w:type="dxa"/>
          </w:tcPr>
          <w:p w:rsidR="00250C80" w:rsidRPr="00F930E9" w:rsidRDefault="00250C80" w:rsidP="00F930E9">
            <w:pPr>
              <w:jc w:val="both"/>
              <w:rPr>
                <w:sz w:val="18"/>
                <w:szCs w:val="18"/>
                <w:lang w:val="es-ES_tradnl"/>
              </w:rPr>
            </w:pPr>
          </w:p>
        </w:tc>
        <w:tc>
          <w:tcPr>
            <w:tcW w:w="3007" w:type="dxa"/>
          </w:tcPr>
          <w:p w:rsidR="00250C80" w:rsidRPr="00F930E9" w:rsidRDefault="00250C80" w:rsidP="004D08EB">
            <w:pPr>
              <w:jc w:val="both"/>
              <w:rPr>
                <w:sz w:val="18"/>
                <w:szCs w:val="18"/>
                <w:lang w:val="es-ES_tradnl"/>
              </w:rPr>
            </w:pPr>
          </w:p>
        </w:tc>
        <w:tc>
          <w:tcPr>
            <w:tcW w:w="2126" w:type="dxa"/>
          </w:tcPr>
          <w:p w:rsidR="00250C80" w:rsidRPr="00F930E9" w:rsidRDefault="00250C80" w:rsidP="00250C80">
            <w:pPr>
              <w:jc w:val="both"/>
              <w:rPr>
                <w:sz w:val="18"/>
                <w:szCs w:val="18"/>
                <w:lang w:val="es-ES_tradnl"/>
              </w:rPr>
            </w:pPr>
          </w:p>
        </w:tc>
        <w:tc>
          <w:tcPr>
            <w:tcW w:w="1104" w:type="dxa"/>
            <w:vMerge w:val="restart"/>
          </w:tcPr>
          <w:p w:rsidR="00250C80" w:rsidRPr="00F930E9" w:rsidRDefault="00250C80" w:rsidP="00F930E9">
            <w:pPr>
              <w:jc w:val="both"/>
              <w:rPr>
                <w:sz w:val="18"/>
                <w:szCs w:val="18"/>
                <w:lang w:val="es-ES_tradnl"/>
              </w:rPr>
            </w:pPr>
          </w:p>
        </w:tc>
      </w:tr>
      <w:tr w:rsidR="00250C80" w:rsidRPr="00AA48BC" w:rsidTr="00961693">
        <w:trPr>
          <w:trHeight w:val="693"/>
          <w:jc w:val="center"/>
        </w:trPr>
        <w:tc>
          <w:tcPr>
            <w:tcW w:w="590" w:type="dxa"/>
            <w:vMerge/>
            <w:vAlign w:val="center"/>
          </w:tcPr>
          <w:p w:rsidR="00250C80" w:rsidRPr="00AA48BC" w:rsidRDefault="00250C80" w:rsidP="0096417F">
            <w:pPr>
              <w:jc w:val="center"/>
              <w:rPr>
                <w:rFonts w:ascii="Calibri" w:hAnsi="Calibri"/>
                <w:sz w:val="18"/>
                <w:szCs w:val="18"/>
                <w:lang w:val="es-ES_tradnl"/>
              </w:rPr>
            </w:pPr>
          </w:p>
        </w:tc>
        <w:tc>
          <w:tcPr>
            <w:tcW w:w="1418" w:type="dxa"/>
            <w:vMerge/>
            <w:vAlign w:val="center"/>
          </w:tcPr>
          <w:p w:rsidR="00250C80" w:rsidRPr="00AA48BC" w:rsidRDefault="00250C80" w:rsidP="0096417F">
            <w:pPr>
              <w:rPr>
                <w:rFonts w:ascii="Calibri" w:hAnsi="Calibri"/>
                <w:sz w:val="18"/>
                <w:szCs w:val="18"/>
                <w:lang w:val="es-ES_tradnl"/>
              </w:rPr>
            </w:pPr>
          </w:p>
        </w:tc>
        <w:tc>
          <w:tcPr>
            <w:tcW w:w="4221" w:type="dxa"/>
          </w:tcPr>
          <w:p w:rsidR="00250C80" w:rsidRPr="007E5D10" w:rsidRDefault="00250C80" w:rsidP="00F930E9">
            <w:pPr>
              <w:jc w:val="both"/>
              <w:rPr>
                <w:sz w:val="18"/>
                <w:szCs w:val="18"/>
                <w:lang w:val="es-ES_tradnl"/>
              </w:rPr>
            </w:pPr>
          </w:p>
        </w:tc>
        <w:tc>
          <w:tcPr>
            <w:tcW w:w="3828" w:type="dxa"/>
          </w:tcPr>
          <w:p w:rsidR="00250C80" w:rsidRPr="007E5D10" w:rsidRDefault="00250C80" w:rsidP="00F930E9">
            <w:pPr>
              <w:jc w:val="both"/>
              <w:rPr>
                <w:sz w:val="18"/>
                <w:szCs w:val="18"/>
                <w:lang w:val="es-ES_tradnl"/>
              </w:rPr>
            </w:pPr>
          </w:p>
        </w:tc>
        <w:tc>
          <w:tcPr>
            <w:tcW w:w="3007" w:type="dxa"/>
          </w:tcPr>
          <w:p w:rsidR="00250C80" w:rsidRPr="007E5D10" w:rsidRDefault="00250C80" w:rsidP="00F930E9">
            <w:pPr>
              <w:jc w:val="both"/>
              <w:rPr>
                <w:sz w:val="18"/>
                <w:szCs w:val="18"/>
                <w:lang w:val="es-ES_tradnl"/>
              </w:rPr>
            </w:pPr>
          </w:p>
        </w:tc>
        <w:tc>
          <w:tcPr>
            <w:tcW w:w="2126" w:type="dxa"/>
          </w:tcPr>
          <w:p w:rsidR="00250C80" w:rsidRPr="007E5D10" w:rsidRDefault="00250C80" w:rsidP="00C70BF6">
            <w:pPr>
              <w:jc w:val="both"/>
              <w:rPr>
                <w:sz w:val="18"/>
                <w:szCs w:val="18"/>
                <w:lang w:val="es-ES_tradnl"/>
              </w:rPr>
            </w:pPr>
          </w:p>
        </w:tc>
        <w:tc>
          <w:tcPr>
            <w:tcW w:w="1104" w:type="dxa"/>
            <w:vMerge/>
          </w:tcPr>
          <w:p w:rsidR="00250C80" w:rsidRPr="00F930E9" w:rsidRDefault="00250C80" w:rsidP="00F930E9">
            <w:pPr>
              <w:jc w:val="both"/>
              <w:rPr>
                <w:sz w:val="18"/>
                <w:szCs w:val="18"/>
                <w:lang w:val="es-ES_tradnl"/>
              </w:rPr>
            </w:pPr>
          </w:p>
        </w:tc>
      </w:tr>
      <w:tr w:rsidR="00250C80" w:rsidRPr="00AA48BC" w:rsidTr="004D08EB">
        <w:trPr>
          <w:trHeight w:val="570"/>
          <w:jc w:val="center"/>
        </w:trPr>
        <w:tc>
          <w:tcPr>
            <w:tcW w:w="590" w:type="dxa"/>
            <w:vMerge/>
            <w:vAlign w:val="center"/>
          </w:tcPr>
          <w:p w:rsidR="00250C80" w:rsidRPr="00AA48BC" w:rsidRDefault="00250C80" w:rsidP="0096417F">
            <w:pPr>
              <w:jc w:val="center"/>
              <w:rPr>
                <w:rFonts w:ascii="Calibri" w:hAnsi="Calibri"/>
                <w:sz w:val="18"/>
                <w:szCs w:val="18"/>
                <w:lang w:val="es-ES_tradnl"/>
              </w:rPr>
            </w:pPr>
          </w:p>
        </w:tc>
        <w:tc>
          <w:tcPr>
            <w:tcW w:w="1418" w:type="dxa"/>
            <w:vMerge/>
            <w:vAlign w:val="center"/>
          </w:tcPr>
          <w:p w:rsidR="00250C80" w:rsidRPr="00AA48BC" w:rsidRDefault="00250C80" w:rsidP="0096417F">
            <w:pPr>
              <w:rPr>
                <w:rFonts w:ascii="Calibri" w:hAnsi="Calibri"/>
                <w:sz w:val="18"/>
                <w:szCs w:val="18"/>
                <w:lang w:val="es-ES_tradnl"/>
              </w:rPr>
            </w:pPr>
          </w:p>
        </w:tc>
        <w:tc>
          <w:tcPr>
            <w:tcW w:w="4221" w:type="dxa"/>
          </w:tcPr>
          <w:p w:rsidR="00250C80" w:rsidRPr="00250C80" w:rsidRDefault="00250C80" w:rsidP="00F930E9">
            <w:pPr>
              <w:jc w:val="both"/>
              <w:rPr>
                <w:sz w:val="18"/>
                <w:szCs w:val="18"/>
                <w:lang w:val="es-ES_tradnl"/>
              </w:rPr>
            </w:pPr>
          </w:p>
        </w:tc>
        <w:tc>
          <w:tcPr>
            <w:tcW w:w="3828" w:type="dxa"/>
          </w:tcPr>
          <w:p w:rsidR="00250C80" w:rsidRPr="00250C80" w:rsidRDefault="00250C80" w:rsidP="00F930E9">
            <w:pPr>
              <w:jc w:val="both"/>
              <w:rPr>
                <w:sz w:val="18"/>
                <w:szCs w:val="18"/>
                <w:lang w:val="es-ES_tradnl"/>
              </w:rPr>
            </w:pPr>
          </w:p>
        </w:tc>
        <w:tc>
          <w:tcPr>
            <w:tcW w:w="3007" w:type="dxa"/>
          </w:tcPr>
          <w:p w:rsidR="00250C80" w:rsidRPr="00250C80" w:rsidRDefault="00250C80" w:rsidP="00F930E9">
            <w:pPr>
              <w:jc w:val="both"/>
              <w:rPr>
                <w:sz w:val="18"/>
                <w:szCs w:val="18"/>
                <w:lang w:val="es-ES_tradnl"/>
              </w:rPr>
            </w:pPr>
          </w:p>
        </w:tc>
        <w:tc>
          <w:tcPr>
            <w:tcW w:w="2126" w:type="dxa"/>
          </w:tcPr>
          <w:p w:rsidR="001E0D6A" w:rsidRPr="007E5D10" w:rsidRDefault="001E0D6A" w:rsidP="00F930E9">
            <w:pPr>
              <w:jc w:val="both"/>
              <w:rPr>
                <w:sz w:val="18"/>
                <w:szCs w:val="18"/>
                <w:lang w:val="es-ES_tradnl"/>
              </w:rPr>
            </w:pPr>
          </w:p>
        </w:tc>
        <w:tc>
          <w:tcPr>
            <w:tcW w:w="1104" w:type="dxa"/>
            <w:vMerge/>
          </w:tcPr>
          <w:p w:rsidR="00250C80" w:rsidRPr="00F930E9" w:rsidRDefault="00250C80" w:rsidP="00F930E9">
            <w:pPr>
              <w:jc w:val="both"/>
              <w:rPr>
                <w:sz w:val="18"/>
                <w:szCs w:val="18"/>
                <w:lang w:val="es-ES_tradnl"/>
              </w:rPr>
            </w:pPr>
          </w:p>
        </w:tc>
      </w:tr>
      <w:tr w:rsidR="001E0D6A" w:rsidRPr="00AA48BC" w:rsidTr="004D08EB">
        <w:trPr>
          <w:trHeight w:val="570"/>
          <w:jc w:val="center"/>
        </w:trPr>
        <w:tc>
          <w:tcPr>
            <w:tcW w:w="590" w:type="dxa"/>
            <w:vMerge w:val="restart"/>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val="restart"/>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F930E9">
            <w:pPr>
              <w:jc w:val="both"/>
              <w:rPr>
                <w:sz w:val="18"/>
                <w:szCs w:val="18"/>
                <w:lang w:val="es-ES_tradnl"/>
              </w:rPr>
            </w:pPr>
          </w:p>
        </w:tc>
        <w:tc>
          <w:tcPr>
            <w:tcW w:w="1104" w:type="dxa"/>
            <w:vMerge w:val="restart"/>
            <w:tcBorders>
              <w:top w:val="nil"/>
            </w:tcBorders>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9413A6">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9413A6" w:rsidRPr="003D6ACE" w:rsidRDefault="009413A6" w:rsidP="009413A6">
            <w:pPr>
              <w:jc w:val="both"/>
              <w:rPr>
                <w:sz w:val="18"/>
                <w:szCs w:val="18"/>
                <w:lang w:val="es-ES_tradnl"/>
              </w:rPr>
            </w:pPr>
          </w:p>
        </w:tc>
        <w:tc>
          <w:tcPr>
            <w:tcW w:w="2126" w:type="dxa"/>
          </w:tcPr>
          <w:p w:rsidR="001E0D6A" w:rsidRDefault="001E0D6A" w:rsidP="00CD1D6F">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C70BF6">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CD1D6F">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796D0F" w:rsidRPr="00796D0F" w:rsidRDefault="00796D0F" w:rsidP="00796D0F">
            <w:pPr>
              <w:jc w:val="both"/>
              <w:rPr>
                <w:sz w:val="18"/>
                <w:szCs w:val="18"/>
                <w:lang w:val="es-ES_tradnl"/>
              </w:rPr>
            </w:pPr>
            <w:r w:rsidRPr="00796D0F">
              <w:rPr>
                <w:sz w:val="18"/>
                <w:szCs w:val="18"/>
                <w:lang w:val="es-ES_tradnl"/>
              </w:rPr>
              <w:t>Op.1 La competencia comunicativa en lengua extranjera I (Inglés/francés/alemán)</w:t>
            </w:r>
          </w:p>
          <w:p w:rsidR="00796D0F" w:rsidRPr="00796D0F" w:rsidRDefault="00796D0F" w:rsidP="00796D0F">
            <w:pPr>
              <w:jc w:val="both"/>
              <w:rPr>
                <w:sz w:val="18"/>
                <w:szCs w:val="18"/>
                <w:lang w:val="es-ES_tradnl"/>
              </w:rPr>
            </w:pPr>
            <w:r w:rsidRPr="00796D0F">
              <w:rPr>
                <w:sz w:val="18"/>
                <w:szCs w:val="18"/>
                <w:lang w:val="es-ES_tradnl"/>
              </w:rPr>
              <w:t>Op.2 La competencia comunicativa en lengua extranjera II (Inglés/francés/alemán)</w:t>
            </w:r>
          </w:p>
          <w:p w:rsidR="00796D0F" w:rsidRPr="00796D0F" w:rsidRDefault="00796D0F" w:rsidP="00796D0F">
            <w:pPr>
              <w:jc w:val="both"/>
              <w:rPr>
                <w:sz w:val="18"/>
                <w:szCs w:val="18"/>
                <w:lang w:val="es-ES_tradnl"/>
              </w:rPr>
            </w:pPr>
            <w:r w:rsidRPr="00796D0F">
              <w:rPr>
                <w:sz w:val="18"/>
                <w:szCs w:val="18"/>
                <w:lang w:val="es-ES_tradnl"/>
              </w:rPr>
              <w:t>Op.3 AICLE I: Fundamentos y propuestas curriculares para el aula de primaria</w:t>
            </w:r>
          </w:p>
          <w:p w:rsidR="001E0D6A" w:rsidRPr="003D6ACE" w:rsidRDefault="00796D0F" w:rsidP="00796D0F">
            <w:pPr>
              <w:jc w:val="both"/>
              <w:rPr>
                <w:sz w:val="18"/>
                <w:szCs w:val="18"/>
                <w:lang w:val="es-ES_tradnl"/>
              </w:rPr>
            </w:pPr>
            <w:r w:rsidRPr="00796D0F">
              <w:rPr>
                <w:sz w:val="18"/>
                <w:szCs w:val="18"/>
                <w:lang w:val="es-ES_tradnl"/>
              </w:rPr>
              <w:t>Op. 4 AICLE II: La literatura infantil como experiencia plurilingüe</w:t>
            </w:r>
          </w:p>
        </w:tc>
        <w:tc>
          <w:tcPr>
            <w:tcW w:w="3828" w:type="dxa"/>
          </w:tcPr>
          <w:p w:rsidR="00796D0F" w:rsidRPr="00796D0F" w:rsidRDefault="00796D0F" w:rsidP="00796D0F">
            <w:pPr>
              <w:jc w:val="both"/>
              <w:rPr>
                <w:sz w:val="18"/>
                <w:szCs w:val="18"/>
                <w:lang w:val="es-ES_tradnl"/>
              </w:rPr>
            </w:pPr>
            <w:r w:rsidRPr="00796D0F">
              <w:rPr>
                <w:sz w:val="18"/>
                <w:szCs w:val="18"/>
                <w:lang w:val="es-ES_tradnl"/>
              </w:rPr>
              <w:t>Op.1 La competencia comunicativa en lengua extranjera I (Inglés)</w:t>
            </w:r>
          </w:p>
          <w:p w:rsidR="00796D0F" w:rsidRPr="00796D0F" w:rsidRDefault="00796D0F" w:rsidP="00796D0F">
            <w:pPr>
              <w:jc w:val="both"/>
              <w:rPr>
                <w:sz w:val="18"/>
                <w:szCs w:val="18"/>
                <w:lang w:val="es-ES_tradnl"/>
              </w:rPr>
            </w:pPr>
            <w:r w:rsidRPr="00796D0F">
              <w:rPr>
                <w:sz w:val="18"/>
                <w:szCs w:val="18"/>
                <w:lang w:val="es-ES_tradnl"/>
              </w:rPr>
              <w:t>Op.2 La competencia comunicativa en lengua extranjera II (Inglés)</w:t>
            </w:r>
          </w:p>
          <w:p w:rsidR="00796D0F" w:rsidRPr="00796D0F" w:rsidRDefault="00796D0F" w:rsidP="00796D0F">
            <w:pPr>
              <w:jc w:val="both"/>
              <w:rPr>
                <w:sz w:val="18"/>
                <w:szCs w:val="18"/>
                <w:lang w:val="es-ES_tradnl"/>
              </w:rPr>
            </w:pPr>
            <w:r w:rsidRPr="00796D0F">
              <w:rPr>
                <w:sz w:val="18"/>
                <w:szCs w:val="18"/>
                <w:lang w:val="es-ES_tradnl"/>
              </w:rPr>
              <w:t>Op.3 AICLE I: Fundamentos y propuestas curriculares para el aula de primaria (Inglés)</w:t>
            </w:r>
          </w:p>
          <w:p w:rsidR="00796D0F" w:rsidRPr="00796D0F" w:rsidRDefault="00796D0F" w:rsidP="00796D0F">
            <w:pPr>
              <w:jc w:val="both"/>
              <w:rPr>
                <w:sz w:val="18"/>
                <w:szCs w:val="18"/>
                <w:lang w:val="es-ES_tradnl"/>
              </w:rPr>
            </w:pPr>
            <w:r w:rsidRPr="00796D0F">
              <w:rPr>
                <w:sz w:val="18"/>
                <w:szCs w:val="18"/>
                <w:lang w:val="es-ES_tradnl"/>
              </w:rPr>
              <w:t>Op. 4 AICLE II: La literatura infantil como experiencia plurilingüe (Inglés)</w:t>
            </w:r>
          </w:p>
          <w:p w:rsidR="00796D0F" w:rsidRPr="00796D0F" w:rsidRDefault="00796D0F" w:rsidP="00796D0F">
            <w:pPr>
              <w:jc w:val="both"/>
              <w:rPr>
                <w:sz w:val="18"/>
                <w:szCs w:val="18"/>
                <w:lang w:val="es-ES_tradnl"/>
              </w:rPr>
            </w:pPr>
            <w:r w:rsidRPr="00796D0F">
              <w:rPr>
                <w:sz w:val="18"/>
                <w:szCs w:val="18"/>
                <w:lang w:val="es-ES_tradnl"/>
              </w:rPr>
              <w:t>Op. 5 La competencia comunicativa en lengua extranjera I (Francés)</w:t>
            </w:r>
          </w:p>
          <w:p w:rsidR="00796D0F" w:rsidRPr="00796D0F" w:rsidRDefault="00796D0F" w:rsidP="00796D0F">
            <w:pPr>
              <w:jc w:val="both"/>
              <w:rPr>
                <w:sz w:val="18"/>
                <w:szCs w:val="18"/>
                <w:lang w:val="es-ES_tradnl"/>
              </w:rPr>
            </w:pPr>
            <w:r w:rsidRPr="00796D0F">
              <w:rPr>
                <w:sz w:val="18"/>
                <w:szCs w:val="18"/>
                <w:lang w:val="es-ES_tradnl"/>
              </w:rPr>
              <w:t>Op. 6 La competencia comunicativa en lengua extranjera II (Francés)</w:t>
            </w:r>
          </w:p>
          <w:p w:rsidR="00796D0F" w:rsidRPr="00796D0F" w:rsidRDefault="00796D0F" w:rsidP="00796D0F">
            <w:pPr>
              <w:jc w:val="both"/>
              <w:rPr>
                <w:sz w:val="18"/>
                <w:szCs w:val="18"/>
                <w:lang w:val="es-ES_tradnl"/>
              </w:rPr>
            </w:pPr>
            <w:r w:rsidRPr="00796D0F">
              <w:rPr>
                <w:sz w:val="18"/>
                <w:szCs w:val="18"/>
                <w:lang w:val="es-ES_tradnl"/>
              </w:rPr>
              <w:t>Op. 7 AICLE I: Fundamentos y propuestas curriculares para el aula de primaria (Francés)</w:t>
            </w:r>
          </w:p>
          <w:p w:rsidR="00796D0F" w:rsidRPr="00796D0F" w:rsidRDefault="00796D0F" w:rsidP="00796D0F">
            <w:pPr>
              <w:jc w:val="both"/>
              <w:rPr>
                <w:sz w:val="18"/>
                <w:szCs w:val="18"/>
                <w:lang w:val="es-ES_tradnl"/>
              </w:rPr>
            </w:pPr>
            <w:r w:rsidRPr="00796D0F">
              <w:rPr>
                <w:sz w:val="18"/>
                <w:szCs w:val="18"/>
                <w:lang w:val="es-ES_tradnl"/>
              </w:rPr>
              <w:t>Op. 8 AICLE II: La literatura infantil como experiencia plurilingüe (Francés)</w:t>
            </w:r>
          </w:p>
          <w:p w:rsidR="00796D0F" w:rsidRPr="00796D0F" w:rsidRDefault="00796D0F" w:rsidP="00796D0F">
            <w:pPr>
              <w:jc w:val="both"/>
              <w:rPr>
                <w:sz w:val="18"/>
                <w:szCs w:val="18"/>
                <w:lang w:val="es-ES_tradnl"/>
              </w:rPr>
            </w:pPr>
            <w:r w:rsidRPr="00796D0F">
              <w:rPr>
                <w:sz w:val="18"/>
                <w:szCs w:val="18"/>
                <w:lang w:val="es-ES_tradnl"/>
              </w:rPr>
              <w:t>Op. 9 La competencia comunicativa en lengua extranjera I (Alemán)</w:t>
            </w:r>
          </w:p>
          <w:p w:rsidR="00796D0F" w:rsidRPr="00796D0F" w:rsidRDefault="00796D0F" w:rsidP="00796D0F">
            <w:pPr>
              <w:jc w:val="both"/>
              <w:rPr>
                <w:sz w:val="18"/>
                <w:szCs w:val="18"/>
                <w:lang w:val="es-ES_tradnl"/>
              </w:rPr>
            </w:pPr>
            <w:r w:rsidRPr="00796D0F">
              <w:rPr>
                <w:sz w:val="18"/>
                <w:szCs w:val="18"/>
                <w:lang w:val="es-ES_tradnl"/>
              </w:rPr>
              <w:t>Op. 10 La competencia comunicativa en lengua extranjera II (Alemán)</w:t>
            </w:r>
          </w:p>
          <w:p w:rsidR="00796D0F" w:rsidRPr="00796D0F" w:rsidRDefault="00796D0F" w:rsidP="00796D0F">
            <w:pPr>
              <w:jc w:val="both"/>
              <w:rPr>
                <w:sz w:val="18"/>
                <w:szCs w:val="18"/>
                <w:lang w:val="es-ES_tradnl"/>
              </w:rPr>
            </w:pPr>
            <w:r w:rsidRPr="00796D0F">
              <w:rPr>
                <w:sz w:val="18"/>
                <w:szCs w:val="18"/>
                <w:lang w:val="es-ES_tradnl"/>
              </w:rPr>
              <w:t>Op. 11 AICLE I: Fundamentos y propuestas curriculares para el aula de primaria (Alemán)</w:t>
            </w:r>
          </w:p>
          <w:p w:rsidR="001E0D6A" w:rsidRPr="003D6ACE" w:rsidRDefault="00796D0F" w:rsidP="00796D0F">
            <w:pPr>
              <w:jc w:val="both"/>
              <w:rPr>
                <w:sz w:val="18"/>
                <w:szCs w:val="18"/>
                <w:lang w:val="es-ES_tradnl"/>
              </w:rPr>
            </w:pPr>
            <w:r w:rsidRPr="00796D0F">
              <w:rPr>
                <w:sz w:val="18"/>
                <w:szCs w:val="18"/>
                <w:lang w:val="es-ES_tradnl"/>
              </w:rPr>
              <w:t>Op. 12 AICLE II: La literatura infantil como experiencia plurilingüe (Alemán)</w:t>
            </w:r>
          </w:p>
        </w:tc>
        <w:tc>
          <w:tcPr>
            <w:tcW w:w="3007" w:type="dxa"/>
          </w:tcPr>
          <w:p w:rsidR="00796D0F" w:rsidRPr="00796D0F" w:rsidRDefault="00796D0F" w:rsidP="00796D0F">
            <w:pPr>
              <w:jc w:val="both"/>
              <w:rPr>
                <w:sz w:val="18"/>
                <w:szCs w:val="18"/>
                <w:lang w:val="es-ES_tradnl"/>
              </w:rPr>
            </w:pPr>
            <w:r w:rsidRPr="00796D0F">
              <w:rPr>
                <w:sz w:val="18"/>
                <w:szCs w:val="18"/>
                <w:lang w:val="es-ES_tradnl"/>
              </w:rPr>
              <w:t>La motivación se centra en la demanda de la administración educativa y de los centros privados de egresados cuyo expediente explicite las menciones específicas del idioma cursado. Además, este aspecto facilita la adscripción de la mención con el Prácticum de especialidad en el idioma cursado. Finalmente, también se está produciendo una demanda de realizar varias menciones en diferentes idiomas por parte de egresados por necesidades orientadas al mercado laboral.</w:t>
            </w:r>
          </w:p>
          <w:p w:rsidR="00796D0F" w:rsidRPr="00796D0F" w:rsidRDefault="00796D0F" w:rsidP="00796D0F">
            <w:pPr>
              <w:jc w:val="both"/>
              <w:rPr>
                <w:sz w:val="18"/>
                <w:szCs w:val="18"/>
                <w:lang w:val="es-ES_tradnl"/>
              </w:rPr>
            </w:pPr>
            <w:r w:rsidRPr="00796D0F">
              <w:rPr>
                <w:sz w:val="18"/>
                <w:szCs w:val="18"/>
                <w:lang w:val="es-ES_tradnl"/>
              </w:rPr>
              <w:t>De hecho las antiguas asignaturas Op. 1 y Op. 2 ya se están impartiendo actualmente por separado, como grupos diferentes y docentes especialistas en cada una de las lenguas objeto de enseñanza (aunque con el mismo código), lo que supone un problema en la cumplimentación de actas y en la elaboración de las fichas 1B. Esta propuesta evitaría este primer problema.</w:t>
            </w:r>
          </w:p>
          <w:p w:rsidR="00796D0F" w:rsidRPr="00796D0F" w:rsidRDefault="00796D0F" w:rsidP="00796D0F">
            <w:pPr>
              <w:jc w:val="both"/>
              <w:rPr>
                <w:sz w:val="18"/>
                <w:szCs w:val="18"/>
                <w:lang w:val="es-ES_tradnl"/>
              </w:rPr>
            </w:pPr>
            <w:r w:rsidRPr="00796D0F">
              <w:rPr>
                <w:sz w:val="18"/>
                <w:szCs w:val="18"/>
                <w:lang w:val="es-ES_tradnl"/>
              </w:rPr>
              <w:t>Además, las asignaturas OP. 3 y Op. 4 se imparten con un módulo común teórico –lo que dificulta la concreción metodológica de cada idioma y su idiosincrasia didáctica.</w:t>
            </w:r>
          </w:p>
          <w:p w:rsidR="001E0D6A" w:rsidRPr="003D6ACE" w:rsidRDefault="00796D0F" w:rsidP="00796D0F">
            <w:pPr>
              <w:jc w:val="both"/>
              <w:rPr>
                <w:sz w:val="18"/>
                <w:szCs w:val="18"/>
                <w:lang w:val="es-ES_tradnl"/>
              </w:rPr>
            </w:pPr>
            <w:r w:rsidRPr="00796D0F">
              <w:rPr>
                <w:sz w:val="18"/>
                <w:szCs w:val="18"/>
                <w:lang w:val="es-ES_tradnl"/>
              </w:rPr>
              <w:t>Esta diferenciación facilitaría los procesos y la calidad de la formación de  los egresados.</w:t>
            </w:r>
          </w:p>
        </w:tc>
        <w:tc>
          <w:tcPr>
            <w:tcW w:w="2126" w:type="dxa"/>
          </w:tcPr>
          <w:p w:rsidR="001E0D6A" w:rsidRDefault="00CD1D6F" w:rsidP="00F930E9">
            <w:pPr>
              <w:jc w:val="both"/>
              <w:rPr>
                <w:sz w:val="18"/>
                <w:szCs w:val="18"/>
                <w:lang w:val="es-ES_tradnl"/>
              </w:rPr>
            </w:pPr>
            <w:r>
              <w:rPr>
                <w:sz w:val="18"/>
                <w:szCs w:val="18"/>
                <w:lang w:val="es-ES_tradnl"/>
              </w:rPr>
              <w:t>Separar las optativas de la Mención de Lengua Extranjera en los tres idiomas a que se refiere (inglés, francés y alemán)</w:t>
            </w: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115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F930E9">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5.2.</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 xml:space="preserve">Actividades Formativas </w:t>
            </w:r>
          </w:p>
        </w:tc>
        <w:tc>
          <w:tcPr>
            <w:tcW w:w="4221" w:type="dxa"/>
            <w:vAlign w:val="center"/>
          </w:tcPr>
          <w:p w:rsidR="00044DE1" w:rsidRPr="00F930E9" w:rsidRDefault="00044DE1" w:rsidP="00F930E9">
            <w:pPr>
              <w:jc w:val="both"/>
              <w:rPr>
                <w:i/>
                <w:sz w:val="18"/>
                <w:szCs w:val="18"/>
                <w:lang w:val="es-ES_tradnl"/>
              </w:rPr>
            </w:pPr>
          </w:p>
        </w:tc>
        <w:tc>
          <w:tcPr>
            <w:tcW w:w="3828" w:type="dxa"/>
            <w:vAlign w:val="center"/>
          </w:tcPr>
          <w:p w:rsidR="00044DE1" w:rsidRPr="00F930E9" w:rsidRDefault="00044DE1" w:rsidP="00F930E9">
            <w:pPr>
              <w:jc w:val="both"/>
              <w:rPr>
                <w:i/>
                <w:sz w:val="18"/>
                <w:szCs w:val="18"/>
                <w:lang w:val="es-ES_tradnl"/>
              </w:rPr>
            </w:pPr>
          </w:p>
        </w:tc>
        <w:tc>
          <w:tcPr>
            <w:tcW w:w="3007" w:type="dxa"/>
          </w:tcPr>
          <w:p w:rsidR="00044DE1" w:rsidRPr="00F930E9" w:rsidRDefault="00044DE1" w:rsidP="00F930E9">
            <w:pPr>
              <w:jc w:val="both"/>
              <w:rPr>
                <w:i/>
                <w:sz w:val="18"/>
                <w:szCs w:val="18"/>
                <w:lang w:val="es-ES_tradnl"/>
              </w:rPr>
            </w:pPr>
          </w:p>
        </w:tc>
        <w:tc>
          <w:tcPr>
            <w:tcW w:w="2126" w:type="dxa"/>
          </w:tcPr>
          <w:p w:rsidR="00044DE1" w:rsidRPr="00F930E9" w:rsidRDefault="00044DE1" w:rsidP="00F930E9">
            <w:pPr>
              <w:jc w:val="both"/>
              <w:rPr>
                <w:i/>
                <w:sz w:val="18"/>
                <w:szCs w:val="18"/>
                <w:lang w:val="es-ES_tradnl"/>
              </w:rPr>
            </w:pPr>
          </w:p>
        </w:tc>
        <w:tc>
          <w:tcPr>
            <w:tcW w:w="1104" w:type="dxa"/>
          </w:tcPr>
          <w:p w:rsidR="00044DE1" w:rsidRPr="00F930E9" w:rsidRDefault="00044DE1" w:rsidP="00F930E9">
            <w:pPr>
              <w:jc w:val="both"/>
              <w:rPr>
                <w: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3F7ABB">
            <w:pPr>
              <w:jc w:val="center"/>
              <w:rPr>
                <w:rFonts w:ascii="Calibri" w:hAnsi="Calibri"/>
                <w:sz w:val="18"/>
                <w:szCs w:val="18"/>
                <w:lang w:val="es-ES_tradnl"/>
              </w:rPr>
            </w:pPr>
            <w:r>
              <w:rPr>
                <w:rFonts w:ascii="Calibri" w:hAnsi="Calibri"/>
                <w:sz w:val="18"/>
                <w:szCs w:val="18"/>
                <w:lang w:val="es-ES_tradnl"/>
              </w:rPr>
              <w:t>5.3.</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Metodologías Docentes</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5.4</w:t>
            </w:r>
            <w:r w:rsidRPr="00AA48BC">
              <w:rPr>
                <w:rFonts w:ascii="Calibri" w:hAnsi="Calibri"/>
                <w:sz w:val="18"/>
                <w:szCs w:val="18"/>
                <w:lang w:val="es-ES_tradnl"/>
              </w:rPr>
              <w:t>.</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 xml:space="preserve">Sistemas de Evaluación </w:t>
            </w:r>
          </w:p>
        </w:tc>
        <w:tc>
          <w:tcPr>
            <w:tcW w:w="4221" w:type="dxa"/>
          </w:tcPr>
          <w:p w:rsidR="00044DE1" w:rsidRDefault="00825988" w:rsidP="0096417F">
            <w:pPr>
              <w:rPr>
                <w:sz w:val="18"/>
                <w:szCs w:val="18"/>
                <w:lang w:val="es-ES_tradnl"/>
              </w:rPr>
            </w:pPr>
            <w:r w:rsidRPr="00825988">
              <w:rPr>
                <w:sz w:val="18"/>
                <w:szCs w:val="18"/>
                <w:lang w:val="es-ES_tradnl"/>
              </w:rPr>
              <w:t>Con la siguiente valoración porcentual: Materias básicas, obligatorias y optativas: entre…</w:t>
            </w: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C43D36" w:rsidRDefault="00C43D36" w:rsidP="0096417F">
            <w:pPr>
              <w:rPr>
                <w:sz w:val="18"/>
                <w:szCs w:val="18"/>
                <w:lang w:val="es-ES_tradnl"/>
              </w:rPr>
            </w:pPr>
          </w:p>
          <w:p w:rsidR="00825988" w:rsidRPr="00AA48BC" w:rsidRDefault="00825988" w:rsidP="0096417F">
            <w:pPr>
              <w:rPr>
                <w:sz w:val="18"/>
                <w:szCs w:val="18"/>
                <w:lang w:val="es-ES_tradnl"/>
              </w:rPr>
            </w:pPr>
            <w:r w:rsidRPr="00825988">
              <w:rPr>
                <w:sz w:val="18"/>
                <w:szCs w:val="18"/>
                <w:lang w:val="es-ES_tradnl"/>
              </w:rPr>
              <w:t>“información individual y grupal aportada directamente por el alumno –Prácticum:  entre el 30% y el 40%”</w:t>
            </w:r>
          </w:p>
        </w:tc>
        <w:tc>
          <w:tcPr>
            <w:tcW w:w="3828" w:type="dxa"/>
          </w:tcPr>
          <w:p w:rsidR="00825988" w:rsidRPr="00825988" w:rsidRDefault="00825988" w:rsidP="00825988">
            <w:pPr>
              <w:rPr>
                <w:sz w:val="18"/>
                <w:szCs w:val="18"/>
                <w:lang w:val="es-ES_tradnl"/>
              </w:rPr>
            </w:pPr>
            <w:r w:rsidRPr="00825988">
              <w:rPr>
                <w:sz w:val="18"/>
                <w:szCs w:val="18"/>
                <w:lang w:val="es-ES_tradnl"/>
              </w:rPr>
              <w:t>Sustituir en la ponderación mínima  (la primera cantidad después de “entre” ) los distintos dígitos (10, 20, 30, 20..) por  cero (0)</w:t>
            </w:r>
            <w:r w:rsidR="00B94FA7">
              <w:rPr>
                <w:sz w:val="18"/>
                <w:szCs w:val="18"/>
                <w:lang w:val="es-ES_tradnl"/>
              </w:rPr>
              <w:t xml:space="preserve"> </w:t>
            </w:r>
          </w:p>
          <w:p w:rsidR="00825988" w:rsidRDefault="00825988" w:rsidP="00825988">
            <w:pPr>
              <w:rPr>
                <w:sz w:val="18"/>
                <w:szCs w:val="18"/>
                <w:lang w:val="es-ES_tradnl"/>
              </w:rPr>
            </w:pPr>
          </w:p>
          <w:p w:rsidR="00044DE1" w:rsidRDefault="00825988" w:rsidP="00825988">
            <w:pPr>
              <w:rPr>
                <w:sz w:val="18"/>
                <w:szCs w:val="18"/>
                <w:lang w:val="es-ES_tradnl"/>
              </w:rPr>
            </w:pPr>
            <w:r w:rsidRPr="00825988">
              <w:rPr>
                <w:sz w:val="18"/>
                <w:szCs w:val="18"/>
                <w:lang w:val="es-ES_tradnl"/>
              </w:rPr>
              <w:t>Añadir: “Tales ponderaciones  carecen de sentido (y, por tanto, no obligan) cuando se opta por la evaluación continua y formativa.</w:t>
            </w:r>
          </w:p>
          <w:p w:rsidR="00825988" w:rsidRDefault="00825988" w:rsidP="00825988">
            <w:pPr>
              <w:rPr>
                <w:sz w:val="18"/>
                <w:szCs w:val="18"/>
                <w:lang w:val="es-ES_tradnl"/>
              </w:rPr>
            </w:pPr>
          </w:p>
          <w:p w:rsidR="00825988" w:rsidRDefault="00825988" w:rsidP="00825988">
            <w:pPr>
              <w:rPr>
                <w:sz w:val="18"/>
                <w:szCs w:val="18"/>
                <w:lang w:val="es-ES_tradnl"/>
              </w:rPr>
            </w:pPr>
          </w:p>
          <w:p w:rsidR="00825988" w:rsidRDefault="00825988" w:rsidP="00825988">
            <w:pPr>
              <w:rPr>
                <w:sz w:val="18"/>
                <w:szCs w:val="18"/>
                <w:lang w:val="es-ES_tradnl"/>
              </w:rPr>
            </w:pPr>
          </w:p>
          <w:p w:rsidR="00C43D36" w:rsidRDefault="00C43D36" w:rsidP="00825988">
            <w:pPr>
              <w:rPr>
                <w:sz w:val="18"/>
                <w:szCs w:val="18"/>
                <w:lang w:val="es-ES_tradnl"/>
              </w:rPr>
            </w:pPr>
          </w:p>
          <w:p w:rsidR="00825988" w:rsidRPr="00AA48BC" w:rsidRDefault="00825988" w:rsidP="00825988">
            <w:pPr>
              <w:rPr>
                <w:sz w:val="18"/>
                <w:szCs w:val="18"/>
                <w:lang w:val="es-ES_tradnl"/>
              </w:rPr>
            </w:pPr>
            <w:r w:rsidRPr="00825988">
              <w:rPr>
                <w:sz w:val="18"/>
                <w:szCs w:val="18"/>
                <w:lang w:val="es-ES_tradnl"/>
              </w:rPr>
              <w:t>“información individual y grupal aportada directamente por el alumno –Prácticum:  entre el 10% y el 40%”</w:t>
            </w:r>
          </w:p>
        </w:tc>
        <w:tc>
          <w:tcPr>
            <w:tcW w:w="3007" w:type="dxa"/>
          </w:tcPr>
          <w:p w:rsidR="00044DE1" w:rsidRDefault="00825988" w:rsidP="00C43D36">
            <w:pPr>
              <w:jc w:val="both"/>
              <w:rPr>
                <w:sz w:val="18"/>
                <w:szCs w:val="18"/>
                <w:lang w:val="es-ES_tradnl"/>
              </w:rPr>
            </w:pPr>
            <w:r w:rsidRPr="00825988">
              <w:rPr>
                <w:sz w:val="18"/>
                <w:szCs w:val="18"/>
                <w:lang w:val="es-ES_tradnl"/>
              </w:rPr>
              <w:t>Permite así adaptarse con más flexibilidad a las exigencias del tipo de asignatura que con frecuencia no dispone de instrumentos fiables para garantizar la objetividad de la observación directa (uno de los sistemas señalados) del alumnado por ejemplo. En ningún caso menoscaba la posibilidad de utilizarlos todos.</w:t>
            </w:r>
          </w:p>
          <w:p w:rsidR="00C43D36" w:rsidRDefault="00C43D36" w:rsidP="00C43D36">
            <w:pPr>
              <w:jc w:val="both"/>
              <w:rPr>
                <w:sz w:val="18"/>
                <w:szCs w:val="18"/>
                <w:lang w:val="es-ES_tradnl"/>
              </w:rPr>
            </w:pPr>
          </w:p>
          <w:p w:rsidR="00C43D36" w:rsidRPr="00AA48BC" w:rsidRDefault="00C43D36" w:rsidP="00C43D36">
            <w:pPr>
              <w:jc w:val="both"/>
              <w:rPr>
                <w:sz w:val="18"/>
                <w:szCs w:val="18"/>
                <w:lang w:val="es-ES_tradnl"/>
              </w:rPr>
            </w:pPr>
            <w:r>
              <w:rPr>
                <w:sz w:val="18"/>
                <w:szCs w:val="18"/>
                <w:lang w:val="es-ES_tradnl"/>
              </w:rPr>
              <w:t>Se ajusta mejor al sistema de calificación utilizado</w:t>
            </w:r>
          </w:p>
        </w:tc>
        <w:tc>
          <w:tcPr>
            <w:tcW w:w="2126" w:type="dxa"/>
          </w:tcPr>
          <w:p w:rsidR="00044DE1" w:rsidRPr="00AA48BC" w:rsidRDefault="00C43D36" w:rsidP="00C43D36">
            <w:pPr>
              <w:jc w:val="both"/>
              <w:rPr>
                <w:sz w:val="18"/>
                <w:szCs w:val="18"/>
                <w:lang w:val="es-ES_tradnl"/>
              </w:rPr>
            </w:pPr>
            <w:r>
              <w:rPr>
                <w:sz w:val="18"/>
                <w:szCs w:val="18"/>
                <w:lang w:val="es-ES_tradnl"/>
              </w:rPr>
              <w:t>Reducir porcentajes obligatorios e incorporar las peculiaridades de la evaluación contínua y formativa</w:t>
            </w:r>
          </w:p>
        </w:tc>
        <w:tc>
          <w:tcPr>
            <w:tcW w:w="1104" w:type="dxa"/>
          </w:tcPr>
          <w:p w:rsidR="00044DE1" w:rsidRPr="00AA48BC" w:rsidRDefault="00044DE1" w:rsidP="0096417F">
            <w:pPr>
              <w:rPr>
                <w:sz w:val="18"/>
                <w:szCs w:val="18"/>
                <w:lang w:val="es-ES_tradnl"/>
              </w:rPr>
            </w:pPr>
          </w:p>
        </w:tc>
      </w:tr>
      <w:tr w:rsidR="003D6ACE" w:rsidRPr="00AA48BC" w:rsidTr="00961693">
        <w:trPr>
          <w:trHeight w:val="1498"/>
          <w:jc w:val="center"/>
        </w:trPr>
        <w:tc>
          <w:tcPr>
            <w:tcW w:w="590" w:type="dxa"/>
            <w:vMerge w:val="restart"/>
            <w:vAlign w:val="center"/>
          </w:tcPr>
          <w:p w:rsidR="003D6ACE" w:rsidRPr="00AA48BC" w:rsidRDefault="003D6ACE" w:rsidP="008346DE">
            <w:pPr>
              <w:jc w:val="center"/>
              <w:rPr>
                <w:rFonts w:ascii="Calibri" w:hAnsi="Calibri"/>
                <w:sz w:val="18"/>
                <w:szCs w:val="18"/>
                <w:lang w:val="es-ES_tradnl"/>
              </w:rPr>
            </w:pPr>
            <w:r w:rsidRPr="00AA48BC">
              <w:rPr>
                <w:rFonts w:ascii="Calibri" w:hAnsi="Calibri"/>
                <w:sz w:val="18"/>
                <w:szCs w:val="18"/>
                <w:lang w:val="es-ES_tradnl"/>
              </w:rPr>
              <w:t>5.</w:t>
            </w:r>
            <w:r>
              <w:rPr>
                <w:rFonts w:ascii="Calibri" w:hAnsi="Calibri"/>
                <w:sz w:val="18"/>
                <w:szCs w:val="18"/>
                <w:lang w:val="es-ES_tradnl"/>
              </w:rPr>
              <w:t>5</w:t>
            </w:r>
            <w:r w:rsidRPr="00AA48BC">
              <w:rPr>
                <w:rFonts w:ascii="Calibri" w:hAnsi="Calibri"/>
                <w:sz w:val="18"/>
                <w:szCs w:val="18"/>
                <w:lang w:val="es-ES_tradnl"/>
              </w:rPr>
              <w:t>.</w:t>
            </w:r>
          </w:p>
        </w:tc>
        <w:tc>
          <w:tcPr>
            <w:tcW w:w="1418" w:type="dxa"/>
            <w:vMerge w:val="restart"/>
          </w:tcPr>
          <w:p w:rsidR="003D6ACE" w:rsidRDefault="003D6ACE" w:rsidP="00C70BF6">
            <w:pPr>
              <w:rPr>
                <w:rFonts w:ascii="Calibri" w:hAnsi="Calibri"/>
                <w:sz w:val="18"/>
                <w:szCs w:val="18"/>
                <w:lang w:val="es-ES_tradnl"/>
              </w:rPr>
            </w:pPr>
            <w:r>
              <w:rPr>
                <w:rFonts w:ascii="Calibri" w:hAnsi="Calibri"/>
                <w:sz w:val="18"/>
                <w:szCs w:val="18"/>
                <w:lang w:val="es-ES_tradnl"/>
              </w:rPr>
              <w:t xml:space="preserve">Descripción Módulos. </w:t>
            </w:r>
            <w:r w:rsidRPr="00AA48BC">
              <w:rPr>
                <w:rFonts w:ascii="Calibri" w:hAnsi="Calibri"/>
                <w:sz w:val="18"/>
                <w:szCs w:val="18"/>
                <w:lang w:val="es-ES_tradnl"/>
              </w:rPr>
              <w:t>Fichas asignaturas</w:t>
            </w:r>
          </w:p>
          <w:p w:rsidR="00C70BF6" w:rsidRDefault="00C70BF6" w:rsidP="00C70BF6">
            <w:pPr>
              <w:rPr>
                <w:rFonts w:ascii="Calibri" w:hAnsi="Calibri"/>
                <w:sz w:val="18"/>
                <w:szCs w:val="18"/>
                <w:lang w:val="es-ES_tradnl"/>
              </w:rPr>
            </w:pPr>
          </w:p>
          <w:p w:rsidR="00C70BF6" w:rsidRPr="00250C80" w:rsidRDefault="00C70BF6" w:rsidP="00C70BF6">
            <w:pPr>
              <w:rPr>
                <w:sz w:val="18"/>
                <w:szCs w:val="18"/>
              </w:rPr>
            </w:pPr>
            <w:r w:rsidRPr="00250C80">
              <w:rPr>
                <w:sz w:val="18"/>
                <w:szCs w:val="18"/>
              </w:rPr>
              <w:t>(Nivel 3: Prácticum II)</w:t>
            </w:r>
          </w:p>
          <w:p w:rsidR="00C70BF6" w:rsidRDefault="00C70BF6" w:rsidP="00C70BF6">
            <w:pPr>
              <w:rPr>
                <w:rFonts w:ascii="Calibri" w:hAnsi="Calibri"/>
                <w:sz w:val="18"/>
                <w:szCs w:val="18"/>
                <w:lang w:val="es-ES_tradnl"/>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r>
              <w:rPr>
                <w:sz w:val="18"/>
                <w:szCs w:val="18"/>
              </w:rPr>
              <w:t>(Nivel 3:</w:t>
            </w:r>
          </w:p>
          <w:p w:rsidR="00B94FA7" w:rsidRDefault="00B94FA7" w:rsidP="00C70BF6">
            <w:pPr>
              <w:rPr>
                <w:sz w:val="18"/>
                <w:szCs w:val="18"/>
              </w:rPr>
            </w:pPr>
            <w:r>
              <w:rPr>
                <w:sz w:val="18"/>
                <w:szCs w:val="18"/>
              </w:rPr>
              <w:t>Trabajo Fin de Grado</w:t>
            </w: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C70BF6" w:rsidRPr="00250C80" w:rsidRDefault="00C70BF6" w:rsidP="00C70BF6">
            <w:pPr>
              <w:rPr>
                <w:sz w:val="18"/>
                <w:szCs w:val="18"/>
              </w:rPr>
            </w:pPr>
            <w:r w:rsidRPr="00250C80">
              <w:rPr>
                <w:sz w:val="18"/>
                <w:szCs w:val="18"/>
              </w:rPr>
              <w:t>5.5.1.4. Observaciones</w:t>
            </w:r>
          </w:p>
          <w:p w:rsidR="00C70BF6" w:rsidRDefault="00C70BF6" w:rsidP="00C70BF6">
            <w:pPr>
              <w:rPr>
                <w:rFonts w:ascii="Calibri" w:hAnsi="Calibri"/>
                <w:sz w:val="18"/>
                <w:szCs w:val="18"/>
                <w:lang w:val="es-ES_tradnl"/>
              </w:rPr>
            </w:pPr>
          </w:p>
          <w:p w:rsidR="00C70BF6" w:rsidRDefault="00C70BF6" w:rsidP="00C70BF6">
            <w:pPr>
              <w:rPr>
                <w:rFonts w:ascii="Calibri" w:hAnsi="Calibri"/>
                <w:sz w:val="18"/>
                <w:szCs w:val="18"/>
                <w:lang w:val="es-ES_tradnl"/>
              </w:rPr>
            </w:pPr>
          </w:p>
          <w:p w:rsidR="00C70BF6" w:rsidRPr="00AA48BC" w:rsidRDefault="00C70BF6" w:rsidP="00C70BF6">
            <w:pPr>
              <w:rPr>
                <w:rFonts w:ascii="Calibri" w:hAnsi="Calibri"/>
                <w:sz w:val="18"/>
                <w:szCs w:val="18"/>
                <w:lang w:val="es-ES_tradnl"/>
              </w:rPr>
            </w:pPr>
            <w:r w:rsidRPr="003D6ACE">
              <w:rPr>
                <w:sz w:val="18"/>
                <w:szCs w:val="18"/>
              </w:rPr>
              <w:t>Despliegue temporal</w:t>
            </w:r>
          </w:p>
        </w:tc>
        <w:tc>
          <w:tcPr>
            <w:tcW w:w="4221" w:type="dxa"/>
          </w:tcPr>
          <w:p w:rsidR="00C70BF6" w:rsidRPr="00F930E9" w:rsidRDefault="00C70BF6" w:rsidP="00C70BF6">
            <w:pPr>
              <w:rPr>
                <w:sz w:val="18"/>
                <w:szCs w:val="18"/>
                <w:lang w:val="es-ES_tradnl"/>
              </w:rPr>
            </w:pPr>
            <w:r>
              <w:rPr>
                <w:sz w:val="18"/>
                <w:szCs w:val="18"/>
                <w:lang w:val="es-ES_tradnl"/>
              </w:rPr>
              <w:t>“Los contenidos del Prá</w:t>
            </w:r>
            <w:r w:rsidRPr="007E5D10">
              <w:rPr>
                <w:sz w:val="18"/>
                <w:szCs w:val="18"/>
                <w:lang w:val="es-ES_tradnl"/>
              </w:rPr>
              <w:t>cticum II vinculados a la mención se establecerán de manera coherente. Además, el diseño y las actividades de la especialidad estarán integrad</w:t>
            </w:r>
            <w:r>
              <w:rPr>
                <w:sz w:val="18"/>
                <w:szCs w:val="18"/>
                <w:lang w:val="es-ES_tradnl"/>
              </w:rPr>
              <w:t>as en una comisión única del prá</w:t>
            </w:r>
            <w:r w:rsidRPr="007E5D10">
              <w:rPr>
                <w:sz w:val="18"/>
                <w:szCs w:val="18"/>
                <w:lang w:val="es-ES_tradnl"/>
              </w:rPr>
              <w:t>cticum II: conjunta e integrada”</w:t>
            </w:r>
          </w:p>
        </w:tc>
        <w:tc>
          <w:tcPr>
            <w:tcW w:w="3828" w:type="dxa"/>
          </w:tcPr>
          <w:p w:rsidR="004B4EE8" w:rsidRDefault="004B4EE8" w:rsidP="00F930E9">
            <w:pPr>
              <w:rPr>
                <w:sz w:val="18"/>
                <w:szCs w:val="18"/>
                <w:lang w:val="es-ES_tradnl"/>
              </w:rPr>
            </w:pPr>
            <w:r>
              <w:rPr>
                <w:sz w:val="18"/>
                <w:szCs w:val="18"/>
                <w:lang w:val="es-ES_tradnl"/>
              </w:rPr>
              <w:t>“Los contenidos del Prá</w:t>
            </w:r>
            <w:r w:rsidRPr="007E5D10">
              <w:rPr>
                <w:sz w:val="18"/>
                <w:szCs w:val="18"/>
                <w:lang w:val="es-ES_tradnl"/>
              </w:rPr>
              <w:t>cticum II vinculados a la mención se establecerán de manera coherente</w:t>
            </w:r>
            <w:r>
              <w:rPr>
                <w:sz w:val="18"/>
                <w:szCs w:val="18"/>
                <w:lang w:val="es-ES_tradnl"/>
              </w:rPr>
              <w:t xml:space="preserve"> y diferenciada para cada una de ellas, incluyendo los distintos idiomas en el caso de la mención de Lengua extranjera</w:t>
            </w:r>
            <w:r w:rsidR="00633C2C">
              <w:rPr>
                <w:sz w:val="18"/>
                <w:szCs w:val="18"/>
                <w:lang w:val="es-ES_tradnl"/>
              </w:rPr>
              <w:t>.</w:t>
            </w:r>
          </w:p>
          <w:p w:rsidR="004B4EE8" w:rsidRDefault="004B4EE8" w:rsidP="00F930E9">
            <w:pPr>
              <w:rPr>
                <w:sz w:val="18"/>
                <w:szCs w:val="18"/>
                <w:lang w:val="es-ES_tradnl"/>
              </w:rPr>
            </w:pPr>
          </w:p>
          <w:p w:rsidR="00C70BF6" w:rsidRPr="00F930E9" w:rsidRDefault="004B4EE8" w:rsidP="004B4EE8">
            <w:pPr>
              <w:rPr>
                <w:sz w:val="18"/>
                <w:szCs w:val="18"/>
                <w:lang w:val="es-ES_tradnl"/>
              </w:rPr>
            </w:pPr>
            <w:r w:rsidRPr="007E5D10">
              <w:rPr>
                <w:sz w:val="18"/>
                <w:szCs w:val="18"/>
                <w:lang w:val="es-ES_tradnl"/>
              </w:rPr>
              <w:t>Además, el diseño y las actividades de la especialidad estarán integrad</w:t>
            </w:r>
            <w:r>
              <w:rPr>
                <w:sz w:val="18"/>
                <w:szCs w:val="18"/>
                <w:lang w:val="es-ES_tradnl"/>
              </w:rPr>
              <w:t>as en una comisión única del prá</w:t>
            </w:r>
            <w:r w:rsidRPr="007E5D10">
              <w:rPr>
                <w:sz w:val="18"/>
                <w:szCs w:val="18"/>
                <w:lang w:val="es-ES_tradnl"/>
              </w:rPr>
              <w:t>cticum II: conjunta e integrada”</w:t>
            </w:r>
          </w:p>
        </w:tc>
        <w:tc>
          <w:tcPr>
            <w:tcW w:w="3007" w:type="dxa"/>
          </w:tcPr>
          <w:p w:rsidR="003D6ACE" w:rsidRPr="00F930E9" w:rsidRDefault="003D6ACE" w:rsidP="004C245B">
            <w:pPr>
              <w:jc w:val="both"/>
              <w:rPr>
                <w:sz w:val="18"/>
                <w:szCs w:val="18"/>
                <w:lang w:val="es-ES_tradnl"/>
              </w:rPr>
            </w:pPr>
          </w:p>
        </w:tc>
        <w:tc>
          <w:tcPr>
            <w:tcW w:w="2126" w:type="dxa"/>
          </w:tcPr>
          <w:p w:rsidR="004C245B" w:rsidRPr="00F930E9" w:rsidRDefault="004C245B" w:rsidP="004C245B">
            <w:pPr>
              <w:jc w:val="both"/>
              <w:rPr>
                <w:sz w:val="18"/>
                <w:szCs w:val="18"/>
                <w:lang w:val="es-ES_tradnl"/>
              </w:rPr>
            </w:pPr>
          </w:p>
        </w:tc>
        <w:tc>
          <w:tcPr>
            <w:tcW w:w="1104" w:type="dxa"/>
          </w:tcPr>
          <w:p w:rsidR="003D6ACE" w:rsidRPr="00F930E9" w:rsidRDefault="003D6ACE" w:rsidP="00F930E9">
            <w:pPr>
              <w:rPr>
                <w:sz w:val="18"/>
                <w:szCs w:val="18"/>
                <w:lang w:val="es-ES_tradnl"/>
              </w:rPr>
            </w:pPr>
          </w:p>
        </w:tc>
      </w:tr>
      <w:tr w:rsidR="003D6ACE" w:rsidRPr="00AA48BC" w:rsidTr="00B94FA7">
        <w:trPr>
          <w:trHeight w:val="1624"/>
          <w:jc w:val="center"/>
        </w:trPr>
        <w:tc>
          <w:tcPr>
            <w:tcW w:w="590" w:type="dxa"/>
            <w:vMerge/>
            <w:vAlign w:val="center"/>
          </w:tcPr>
          <w:p w:rsidR="003D6ACE" w:rsidRPr="00AA48BC" w:rsidRDefault="003D6ACE" w:rsidP="008346DE">
            <w:pPr>
              <w:jc w:val="center"/>
              <w:rPr>
                <w:rFonts w:ascii="Calibri" w:hAnsi="Calibri"/>
                <w:sz w:val="18"/>
                <w:szCs w:val="18"/>
                <w:lang w:val="es-ES_tradnl"/>
              </w:rPr>
            </w:pPr>
          </w:p>
        </w:tc>
        <w:tc>
          <w:tcPr>
            <w:tcW w:w="1418" w:type="dxa"/>
            <w:vMerge/>
            <w:vAlign w:val="center"/>
          </w:tcPr>
          <w:p w:rsidR="003D6ACE" w:rsidRDefault="003D6ACE" w:rsidP="0096417F">
            <w:pPr>
              <w:rPr>
                <w:rFonts w:ascii="Calibri" w:hAnsi="Calibri"/>
                <w:sz w:val="18"/>
                <w:szCs w:val="18"/>
                <w:lang w:val="es-ES_tradnl"/>
              </w:rPr>
            </w:pPr>
          </w:p>
        </w:tc>
        <w:tc>
          <w:tcPr>
            <w:tcW w:w="4221" w:type="dxa"/>
          </w:tcPr>
          <w:p w:rsidR="003D6ACE" w:rsidRPr="00D3193A" w:rsidRDefault="00B94FA7" w:rsidP="00250C80">
            <w:pPr>
              <w:rPr>
                <w:sz w:val="18"/>
                <w:szCs w:val="18"/>
              </w:rPr>
            </w:pPr>
            <w:r w:rsidRPr="00D3193A">
              <w:rPr>
                <w:sz w:val="18"/>
                <w:szCs w:val="18"/>
              </w:rPr>
              <w:t>5.5.1</w:t>
            </w:r>
            <w:r w:rsidR="00D3193A">
              <w:rPr>
                <w:sz w:val="18"/>
                <w:szCs w:val="18"/>
              </w:rPr>
              <w:t xml:space="preserve">.8 </w:t>
            </w:r>
            <w:r w:rsidRPr="00D3193A">
              <w:rPr>
                <w:sz w:val="18"/>
                <w:szCs w:val="18"/>
              </w:rPr>
              <w:t xml:space="preserve"> SISTEMAS DE EVALUACIÓN</w:t>
            </w:r>
          </w:p>
          <w:p w:rsidR="00B94FA7" w:rsidRPr="00D3193A" w:rsidRDefault="00B94FA7" w:rsidP="00250C80">
            <w:pPr>
              <w:rPr>
                <w:sz w:val="18"/>
                <w:szCs w:val="18"/>
              </w:rPr>
            </w:pPr>
            <w:r w:rsidRPr="00D3193A">
              <w:rPr>
                <w:sz w:val="18"/>
                <w:szCs w:val="18"/>
              </w:rPr>
              <w:t>“Trabajo Individual: análisis de experiencias…”</w:t>
            </w:r>
            <w:r w:rsidR="003D78AB" w:rsidRPr="00D3193A">
              <w:rPr>
                <w:sz w:val="18"/>
                <w:szCs w:val="18"/>
              </w:rPr>
              <w:t xml:space="preserve"> </w:t>
            </w:r>
            <w:r w:rsidR="00D3193A" w:rsidRPr="00D3193A">
              <w:rPr>
                <w:sz w:val="18"/>
                <w:szCs w:val="18"/>
              </w:rPr>
              <w:t xml:space="preserve">PONDERACIÓN MÍNIMA </w:t>
            </w:r>
            <w:r w:rsidR="003D78AB" w:rsidRPr="00D3193A">
              <w:rPr>
                <w:sz w:val="18"/>
                <w:szCs w:val="18"/>
              </w:rPr>
              <w:t>95</w:t>
            </w:r>
            <w:r w:rsidR="00D3193A" w:rsidRPr="00D3193A">
              <w:rPr>
                <w:sz w:val="18"/>
                <w:szCs w:val="18"/>
              </w:rPr>
              <w:t>.0</w:t>
            </w:r>
          </w:p>
          <w:p w:rsidR="00D3193A" w:rsidRDefault="00D3193A" w:rsidP="00250C80">
            <w:pPr>
              <w:rPr>
                <w:sz w:val="18"/>
                <w:szCs w:val="18"/>
              </w:rPr>
            </w:pPr>
            <w:r w:rsidRPr="00D3193A">
              <w:rPr>
                <w:sz w:val="18"/>
                <w:szCs w:val="18"/>
              </w:rPr>
              <w:t>PONDERACIÓN MÁXIMA 90.0</w:t>
            </w:r>
          </w:p>
          <w:p w:rsidR="003C31C6" w:rsidRDefault="003C31C6" w:rsidP="00250C80">
            <w:pPr>
              <w:rPr>
                <w:sz w:val="18"/>
                <w:szCs w:val="18"/>
              </w:rPr>
            </w:pPr>
          </w:p>
          <w:p w:rsidR="003C31C6" w:rsidRDefault="003C31C6" w:rsidP="00250C80">
            <w:pPr>
              <w:rPr>
                <w:sz w:val="18"/>
                <w:szCs w:val="18"/>
              </w:rPr>
            </w:pPr>
          </w:p>
          <w:p w:rsidR="00D3193A" w:rsidRDefault="00D3193A" w:rsidP="00250C80">
            <w:pPr>
              <w:rPr>
                <w:sz w:val="18"/>
                <w:szCs w:val="18"/>
              </w:rPr>
            </w:pPr>
          </w:p>
          <w:p w:rsidR="003C31C6" w:rsidRDefault="003C31C6" w:rsidP="00250C80">
            <w:pPr>
              <w:rPr>
                <w:rFonts w:ascii="Times New Roman" w:eastAsia="Times New Roman" w:hAnsi="Times New Roman" w:cs="Times New Roman"/>
                <w:sz w:val="18"/>
                <w:szCs w:val="18"/>
              </w:rPr>
            </w:pPr>
          </w:p>
          <w:p w:rsidR="00D3193A" w:rsidRDefault="00D3193A" w:rsidP="00250C80">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D3193A">
              <w:rPr>
                <w:rFonts w:ascii="Times New Roman" w:eastAsia="Times New Roman" w:hAnsi="Times New Roman" w:cs="Times New Roman"/>
                <w:sz w:val="18"/>
                <w:szCs w:val="18"/>
              </w:rPr>
              <w:t>Información individual y grupal aportada directamente por el alumnado sobre el proceso y sus resultados</w:t>
            </w:r>
            <w:r>
              <w:rPr>
                <w:rFonts w:ascii="Times New Roman" w:eastAsia="Times New Roman" w:hAnsi="Times New Roman" w:cs="Times New Roman"/>
                <w:sz w:val="18"/>
                <w:szCs w:val="18"/>
              </w:rPr>
              <w:t>”</w:t>
            </w:r>
          </w:p>
          <w:p w:rsidR="00D3193A" w:rsidRPr="00D3193A" w:rsidRDefault="00D3193A" w:rsidP="00D3193A">
            <w:pPr>
              <w:rPr>
                <w:sz w:val="18"/>
                <w:szCs w:val="18"/>
              </w:rPr>
            </w:pPr>
            <w:r w:rsidRPr="00D3193A">
              <w:rPr>
                <w:sz w:val="18"/>
                <w:szCs w:val="18"/>
              </w:rPr>
              <w:t>PONDERACIÓN MÍNIMA 5.0</w:t>
            </w:r>
          </w:p>
          <w:p w:rsidR="00D3193A" w:rsidRDefault="00D3193A" w:rsidP="00D3193A">
            <w:pPr>
              <w:rPr>
                <w:sz w:val="18"/>
                <w:szCs w:val="18"/>
              </w:rPr>
            </w:pPr>
            <w:r w:rsidRPr="00D3193A">
              <w:rPr>
                <w:sz w:val="18"/>
                <w:szCs w:val="18"/>
              </w:rPr>
              <w:t>PONDERACIÓN M</w:t>
            </w:r>
            <w:r>
              <w:rPr>
                <w:sz w:val="18"/>
                <w:szCs w:val="18"/>
              </w:rPr>
              <w:t>ÁXIMA 1</w:t>
            </w:r>
            <w:r w:rsidRPr="00D3193A">
              <w:rPr>
                <w:sz w:val="18"/>
                <w:szCs w:val="18"/>
              </w:rPr>
              <w:t>0.0</w:t>
            </w:r>
          </w:p>
          <w:p w:rsidR="00D3193A" w:rsidRPr="00D3193A" w:rsidRDefault="00D3193A" w:rsidP="00250C80">
            <w:pPr>
              <w:rPr>
                <w:sz w:val="18"/>
                <w:szCs w:val="18"/>
              </w:rPr>
            </w:pPr>
          </w:p>
        </w:tc>
        <w:tc>
          <w:tcPr>
            <w:tcW w:w="3828" w:type="dxa"/>
          </w:tcPr>
          <w:p w:rsidR="00D3193A" w:rsidRPr="00D3193A" w:rsidRDefault="00D3193A" w:rsidP="00D3193A">
            <w:pPr>
              <w:rPr>
                <w:sz w:val="18"/>
                <w:szCs w:val="18"/>
              </w:rPr>
            </w:pPr>
            <w:r>
              <w:rPr>
                <w:sz w:val="18"/>
                <w:szCs w:val="18"/>
              </w:rPr>
              <w:t>5.</w:t>
            </w:r>
            <w:r w:rsidRPr="00D3193A">
              <w:rPr>
                <w:sz w:val="18"/>
                <w:szCs w:val="18"/>
              </w:rPr>
              <w:t>5.1</w:t>
            </w:r>
            <w:r>
              <w:rPr>
                <w:sz w:val="18"/>
                <w:szCs w:val="18"/>
              </w:rPr>
              <w:t xml:space="preserve">.8 </w:t>
            </w:r>
            <w:r w:rsidRPr="00D3193A">
              <w:rPr>
                <w:sz w:val="18"/>
                <w:szCs w:val="18"/>
              </w:rPr>
              <w:t xml:space="preserve"> SISTEMAS DE EVALUACIÓN</w:t>
            </w:r>
          </w:p>
          <w:p w:rsidR="00D3193A" w:rsidRPr="00D3193A" w:rsidRDefault="00D3193A" w:rsidP="00D3193A">
            <w:pPr>
              <w:rPr>
                <w:sz w:val="18"/>
                <w:szCs w:val="18"/>
              </w:rPr>
            </w:pPr>
            <w:r w:rsidRPr="00D3193A">
              <w:rPr>
                <w:sz w:val="18"/>
                <w:szCs w:val="18"/>
              </w:rPr>
              <w:t xml:space="preserve">“Trabajo Individual: análisis de experiencias…” PONDERACIÓN MÍNIMA </w:t>
            </w:r>
            <w:r w:rsidRPr="00D3193A">
              <w:rPr>
                <w:sz w:val="18"/>
                <w:szCs w:val="18"/>
              </w:rPr>
              <w:t>60.0</w:t>
            </w:r>
          </w:p>
          <w:p w:rsidR="003D6ACE" w:rsidRDefault="00D3193A" w:rsidP="00D3193A">
            <w:pPr>
              <w:rPr>
                <w:sz w:val="18"/>
                <w:szCs w:val="18"/>
              </w:rPr>
            </w:pPr>
            <w:r w:rsidRPr="00D3193A">
              <w:rPr>
                <w:sz w:val="18"/>
                <w:szCs w:val="18"/>
              </w:rPr>
              <w:t xml:space="preserve">PONDERACIÓN MÁXIMA </w:t>
            </w:r>
            <w:r w:rsidRPr="00D3193A">
              <w:rPr>
                <w:sz w:val="18"/>
                <w:szCs w:val="18"/>
              </w:rPr>
              <w:t>8</w:t>
            </w:r>
            <w:r w:rsidRPr="00D3193A">
              <w:rPr>
                <w:sz w:val="18"/>
                <w:szCs w:val="18"/>
              </w:rPr>
              <w:t>0.0</w:t>
            </w:r>
          </w:p>
          <w:p w:rsidR="003C31C6" w:rsidRDefault="003C31C6" w:rsidP="00D3193A">
            <w:pPr>
              <w:rPr>
                <w:sz w:val="18"/>
                <w:szCs w:val="18"/>
              </w:rPr>
            </w:pPr>
          </w:p>
          <w:p w:rsidR="003C31C6" w:rsidRDefault="003C31C6" w:rsidP="00D3193A">
            <w:pPr>
              <w:rPr>
                <w:sz w:val="18"/>
                <w:szCs w:val="18"/>
              </w:rPr>
            </w:pPr>
          </w:p>
          <w:p w:rsidR="003C31C6" w:rsidRDefault="003C31C6" w:rsidP="00D3193A">
            <w:pPr>
              <w:rPr>
                <w:sz w:val="18"/>
                <w:szCs w:val="18"/>
              </w:rPr>
            </w:pPr>
          </w:p>
          <w:p w:rsidR="003C31C6" w:rsidRDefault="003C31C6" w:rsidP="00D3193A">
            <w:pPr>
              <w:rPr>
                <w:rFonts w:ascii="Times New Roman" w:eastAsia="Times New Roman" w:hAnsi="Times New Roman" w:cs="Times New Roman"/>
                <w:sz w:val="18"/>
                <w:szCs w:val="18"/>
              </w:rPr>
            </w:pPr>
          </w:p>
          <w:p w:rsidR="003C31C6" w:rsidRDefault="003C31C6" w:rsidP="00D3193A">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3C31C6">
              <w:rPr>
                <w:rFonts w:ascii="Times New Roman" w:eastAsia="Times New Roman" w:hAnsi="Times New Roman" w:cs="Times New Roman"/>
                <w:sz w:val="18"/>
                <w:szCs w:val="18"/>
              </w:rPr>
              <w:t>Pruebas escritas/orales sobre la aplicación de los contenidos de la materia</w:t>
            </w:r>
            <w:r>
              <w:rPr>
                <w:rFonts w:ascii="Times New Roman" w:eastAsia="Times New Roman" w:hAnsi="Times New Roman" w:cs="Times New Roman"/>
                <w:sz w:val="18"/>
                <w:szCs w:val="18"/>
              </w:rPr>
              <w:t>”</w:t>
            </w:r>
          </w:p>
          <w:p w:rsidR="003C31C6" w:rsidRDefault="003C31C6" w:rsidP="00D3193A">
            <w:pPr>
              <w:rPr>
                <w:sz w:val="18"/>
                <w:szCs w:val="18"/>
                <w:lang w:val="es-ES_tradnl"/>
              </w:rPr>
            </w:pPr>
          </w:p>
          <w:p w:rsidR="003C31C6" w:rsidRPr="00D3193A" w:rsidRDefault="003C31C6" w:rsidP="003C31C6">
            <w:pPr>
              <w:rPr>
                <w:sz w:val="18"/>
                <w:szCs w:val="18"/>
              </w:rPr>
            </w:pPr>
            <w:r w:rsidRPr="00D3193A">
              <w:rPr>
                <w:sz w:val="18"/>
                <w:szCs w:val="18"/>
              </w:rPr>
              <w:t xml:space="preserve">PONDERACIÓN MÍNIMA </w:t>
            </w:r>
            <w:r>
              <w:rPr>
                <w:sz w:val="18"/>
                <w:szCs w:val="18"/>
              </w:rPr>
              <w:t>20</w:t>
            </w:r>
            <w:r w:rsidRPr="00D3193A">
              <w:rPr>
                <w:sz w:val="18"/>
                <w:szCs w:val="18"/>
              </w:rPr>
              <w:t>.0</w:t>
            </w:r>
          </w:p>
          <w:p w:rsidR="003C31C6" w:rsidRDefault="003C31C6" w:rsidP="003C31C6">
            <w:pPr>
              <w:rPr>
                <w:sz w:val="18"/>
                <w:szCs w:val="18"/>
              </w:rPr>
            </w:pPr>
            <w:r w:rsidRPr="00D3193A">
              <w:rPr>
                <w:sz w:val="18"/>
                <w:szCs w:val="18"/>
              </w:rPr>
              <w:t>PONDERACIÓN M</w:t>
            </w:r>
            <w:r>
              <w:rPr>
                <w:sz w:val="18"/>
                <w:szCs w:val="18"/>
              </w:rPr>
              <w:t xml:space="preserve">ÁXIMA </w:t>
            </w:r>
            <w:r>
              <w:rPr>
                <w:sz w:val="18"/>
                <w:szCs w:val="18"/>
              </w:rPr>
              <w:t>40</w:t>
            </w:r>
            <w:r w:rsidRPr="00D3193A">
              <w:rPr>
                <w:sz w:val="18"/>
                <w:szCs w:val="18"/>
              </w:rPr>
              <w:t>.</w:t>
            </w:r>
            <w:bookmarkStart w:id="0" w:name="_GoBack"/>
            <w:r w:rsidRPr="00D3193A">
              <w:rPr>
                <w:sz w:val="18"/>
                <w:szCs w:val="18"/>
              </w:rPr>
              <w:t>0</w:t>
            </w:r>
            <w:bookmarkEnd w:id="0"/>
          </w:p>
          <w:p w:rsidR="003C31C6" w:rsidRPr="00D3193A" w:rsidRDefault="003C31C6" w:rsidP="00D3193A">
            <w:pPr>
              <w:rPr>
                <w:sz w:val="18"/>
                <w:szCs w:val="18"/>
                <w:lang w:val="es-ES_tradnl"/>
              </w:rPr>
            </w:pPr>
          </w:p>
        </w:tc>
        <w:tc>
          <w:tcPr>
            <w:tcW w:w="3007" w:type="dxa"/>
          </w:tcPr>
          <w:p w:rsidR="003D6ACE" w:rsidRDefault="00D3193A" w:rsidP="00D3193A">
            <w:pPr>
              <w:jc w:val="both"/>
              <w:rPr>
                <w:sz w:val="18"/>
                <w:szCs w:val="18"/>
                <w:lang w:val="es-ES_tradnl"/>
              </w:rPr>
            </w:pPr>
            <w:r>
              <w:rPr>
                <w:sz w:val="18"/>
                <w:szCs w:val="18"/>
                <w:lang w:val="es-ES_tradnl"/>
              </w:rPr>
              <w:t>Se trata claramente de un error tipográfico ya que la mínima no puede ser superior a  la máxima.  En el sistema de evaluación general aparece correctamente.</w:t>
            </w:r>
          </w:p>
          <w:p w:rsidR="003C31C6" w:rsidRDefault="003C31C6" w:rsidP="00D3193A">
            <w:pPr>
              <w:jc w:val="both"/>
              <w:rPr>
                <w:sz w:val="18"/>
                <w:szCs w:val="18"/>
                <w:lang w:val="es-ES_tradnl"/>
              </w:rPr>
            </w:pPr>
          </w:p>
          <w:p w:rsidR="003C31C6" w:rsidRDefault="003C31C6" w:rsidP="00D3193A">
            <w:pPr>
              <w:jc w:val="both"/>
              <w:rPr>
                <w:sz w:val="18"/>
                <w:szCs w:val="18"/>
                <w:lang w:val="es-ES_tradnl"/>
              </w:rPr>
            </w:pPr>
          </w:p>
          <w:p w:rsidR="003C31C6" w:rsidRDefault="003C31C6" w:rsidP="00D3193A">
            <w:pPr>
              <w:jc w:val="both"/>
              <w:rPr>
                <w:sz w:val="18"/>
                <w:szCs w:val="18"/>
                <w:lang w:val="es-ES_tradnl"/>
              </w:rPr>
            </w:pPr>
          </w:p>
          <w:p w:rsidR="003C31C6" w:rsidRPr="007E5D10" w:rsidRDefault="003C31C6" w:rsidP="00D3193A">
            <w:pPr>
              <w:jc w:val="both"/>
              <w:rPr>
                <w:sz w:val="18"/>
                <w:szCs w:val="18"/>
                <w:lang w:val="es-ES_tradnl"/>
              </w:rPr>
            </w:pPr>
            <w:r>
              <w:rPr>
                <w:sz w:val="18"/>
                <w:szCs w:val="18"/>
                <w:lang w:val="es-ES_tradnl"/>
              </w:rPr>
              <w:t>Otro error dado que solo aparece en la ficha y no en las otras referencias al Sistema de evaluación</w:t>
            </w:r>
          </w:p>
        </w:tc>
        <w:tc>
          <w:tcPr>
            <w:tcW w:w="2126" w:type="dxa"/>
          </w:tcPr>
          <w:p w:rsidR="00D3193A" w:rsidRPr="00D3193A" w:rsidRDefault="00D3193A" w:rsidP="00D3193A">
            <w:pPr>
              <w:rPr>
                <w:sz w:val="18"/>
                <w:szCs w:val="18"/>
              </w:rPr>
            </w:pPr>
            <w:r w:rsidRPr="00D3193A">
              <w:rPr>
                <w:sz w:val="18"/>
                <w:szCs w:val="18"/>
              </w:rPr>
              <w:t>“Trabajo Individual: análisis de experiencias…” PONDERACIÓN MÍNIMA 60.0</w:t>
            </w:r>
          </w:p>
          <w:p w:rsidR="003D6ACE" w:rsidRDefault="00D3193A" w:rsidP="00D3193A">
            <w:pPr>
              <w:rPr>
                <w:sz w:val="18"/>
                <w:szCs w:val="18"/>
              </w:rPr>
            </w:pPr>
            <w:r w:rsidRPr="00D3193A">
              <w:rPr>
                <w:sz w:val="18"/>
                <w:szCs w:val="18"/>
              </w:rPr>
              <w:t>PONDERACIÓN MÁXIMA 80.0</w:t>
            </w:r>
          </w:p>
          <w:p w:rsidR="003C31C6" w:rsidRDefault="003C31C6" w:rsidP="00D3193A">
            <w:pPr>
              <w:rPr>
                <w:sz w:val="18"/>
                <w:szCs w:val="18"/>
              </w:rPr>
            </w:pPr>
          </w:p>
          <w:p w:rsidR="003C31C6" w:rsidRDefault="003C31C6" w:rsidP="00D3193A">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3C31C6">
              <w:rPr>
                <w:rFonts w:ascii="Times New Roman" w:eastAsia="Times New Roman" w:hAnsi="Times New Roman" w:cs="Times New Roman"/>
                <w:sz w:val="18"/>
                <w:szCs w:val="18"/>
              </w:rPr>
              <w:t>Pruebas escritas/orales</w:t>
            </w:r>
            <w:r>
              <w:rPr>
                <w:rFonts w:ascii="Times New Roman" w:eastAsia="Times New Roman" w:hAnsi="Times New Roman" w:cs="Times New Roman"/>
                <w:sz w:val="18"/>
                <w:szCs w:val="18"/>
              </w:rPr>
              <w:t>..”</w:t>
            </w:r>
          </w:p>
          <w:p w:rsidR="003C31C6" w:rsidRPr="00D3193A" w:rsidRDefault="003C31C6" w:rsidP="003C31C6">
            <w:pPr>
              <w:rPr>
                <w:sz w:val="18"/>
                <w:szCs w:val="18"/>
              </w:rPr>
            </w:pPr>
            <w:r w:rsidRPr="00D3193A">
              <w:rPr>
                <w:sz w:val="18"/>
                <w:szCs w:val="18"/>
              </w:rPr>
              <w:t xml:space="preserve">PONDERACIÓN MÍNIMA </w:t>
            </w:r>
            <w:r>
              <w:rPr>
                <w:sz w:val="18"/>
                <w:szCs w:val="18"/>
              </w:rPr>
              <w:t>20</w:t>
            </w:r>
            <w:r w:rsidRPr="00D3193A">
              <w:rPr>
                <w:sz w:val="18"/>
                <w:szCs w:val="18"/>
              </w:rPr>
              <w:t>.0</w:t>
            </w:r>
          </w:p>
          <w:p w:rsidR="003C31C6" w:rsidRDefault="003C31C6" w:rsidP="003C31C6">
            <w:pPr>
              <w:rPr>
                <w:sz w:val="18"/>
                <w:szCs w:val="18"/>
              </w:rPr>
            </w:pPr>
            <w:r w:rsidRPr="00D3193A">
              <w:rPr>
                <w:sz w:val="18"/>
                <w:szCs w:val="18"/>
              </w:rPr>
              <w:t>PONDERACIÓN M</w:t>
            </w:r>
            <w:r>
              <w:rPr>
                <w:sz w:val="18"/>
                <w:szCs w:val="18"/>
              </w:rPr>
              <w:t>ÁXIMA 40</w:t>
            </w:r>
            <w:r w:rsidRPr="00D3193A">
              <w:rPr>
                <w:sz w:val="18"/>
                <w:szCs w:val="18"/>
              </w:rPr>
              <w:t>.0</w:t>
            </w:r>
          </w:p>
          <w:p w:rsidR="003C31C6" w:rsidRPr="00F930E9" w:rsidRDefault="003C31C6" w:rsidP="00D3193A">
            <w:pPr>
              <w:rPr>
                <w:sz w:val="18"/>
                <w:szCs w:val="18"/>
                <w:lang w:val="es-ES_tradnl"/>
              </w:rPr>
            </w:pPr>
          </w:p>
        </w:tc>
        <w:tc>
          <w:tcPr>
            <w:tcW w:w="1104" w:type="dxa"/>
            <w:vMerge w:val="restart"/>
          </w:tcPr>
          <w:p w:rsidR="003D6ACE" w:rsidRPr="00F930E9" w:rsidRDefault="003D6ACE" w:rsidP="00F930E9">
            <w:pPr>
              <w:rPr>
                <w:sz w:val="18"/>
                <w:szCs w:val="18"/>
                <w:lang w:val="es-ES_tradnl"/>
              </w:rPr>
            </w:pPr>
          </w:p>
        </w:tc>
      </w:tr>
      <w:tr w:rsidR="003D6ACE" w:rsidRPr="00AA48BC" w:rsidTr="004D08EB">
        <w:trPr>
          <w:trHeight w:val="405"/>
          <w:jc w:val="center"/>
        </w:trPr>
        <w:tc>
          <w:tcPr>
            <w:tcW w:w="590" w:type="dxa"/>
            <w:vMerge/>
            <w:vAlign w:val="center"/>
          </w:tcPr>
          <w:p w:rsidR="003D6ACE" w:rsidRPr="00AA48BC" w:rsidRDefault="003D6ACE" w:rsidP="008346DE">
            <w:pPr>
              <w:jc w:val="center"/>
              <w:rPr>
                <w:rFonts w:ascii="Calibri" w:hAnsi="Calibri"/>
                <w:sz w:val="18"/>
                <w:szCs w:val="18"/>
                <w:lang w:val="es-ES_tradnl"/>
              </w:rPr>
            </w:pPr>
          </w:p>
        </w:tc>
        <w:tc>
          <w:tcPr>
            <w:tcW w:w="1418" w:type="dxa"/>
            <w:vMerge/>
            <w:vAlign w:val="center"/>
          </w:tcPr>
          <w:p w:rsidR="003D6ACE" w:rsidRDefault="003D6ACE" w:rsidP="0096417F">
            <w:pPr>
              <w:rPr>
                <w:rFonts w:ascii="Calibri" w:hAnsi="Calibri"/>
                <w:sz w:val="18"/>
                <w:szCs w:val="18"/>
                <w:lang w:val="es-ES_tradnl"/>
              </w:rPr>
            </w:pPr>
          </w:p>
        </w:tc>
        <w:tc>
          <w:tcPr>
            <w:tcW w:w="4221" w:type="dxa"/>
          </w:tcPr>
          <w:p w:rsidR="003D6ACE" w:rsidRPr="00250C80" w:rsidRDefault="003D6ACE" w:rsidP="003D6ACE">
            <w:pPr>
              <w:rPr>
                <w:sz w:val="18"/>
                <w:szCs w:val="18"/>
              </w:rPr>
            </w:pPr>
          </w:p>
        </w:tc>
        <w:tc>
          <w:tcPr>
            <w:tcW w:w="3828" w:type="dxa"/>
          </w:tcPr>
          <w:p w:rsidR="003D6ACE" w:rsidRDefault="003D6ACE" w:rsidP="00C70BF6">
            <w:pPr>
              <w:rPr>
                <w:sz w:val="18"/>
                <w:szCs w:val="18"/>
                <w:lang w:val="es-ES_tradnl"/>
              </w:rPr>
            </w:pPr>
          </w:p>
        </w:tc>
        <w:tc>
          <w:tcPr>
            <w:tcW w:w="3007" w:type="dxa"/>
          </w:tcPr>
          <w:p w:rsidR="00ED7EA7" w:rsidRPr="00250C80" w:rsidRDefault="00ED7EA7" w:rsidP="00ED7EA7">
            <w:pPr>
              <w:rPr>
                <w:sz w:val="18"/>
                <w:szCs w:val="18"/>
                <w:lang w:val="es-ES_tradnl"/>
              </w:rPr>
            </w:pPr>
          </w:p>
        </w:tc>
        <w:tc>
          <w:tcPr>
            <w:tcW w:w="2126" w:type="dxa"/>
          </w:tcPr>
          <w:p w:rsidR="003D6ACE" w:rsidRPr="00F930E9" w:rsidRDefault="003D6ACE" w:rsidP="004C245B">
            <w:pPr>
              <w:rPr>
                <w:sz w:val="18"/>
                <w:szCs w:val="18"/>
                <w:lang w:val="es-ES_tradnl"/>
              </w:rPr>
            </w:pPr>
          </w:p>
        </w:tc>
        <w:tc>
          <w:tcPr>
            <w:tcW w:w="1104" w:type="dxa"/>
            <w:vMerge/>
          </w:tcPr>
          <w:p w:rsidR="003D6ACE" w:rsidRPr="00F930E9" w:rsidRDefault="003D6ACE" w:rsidP="00F930E9">
            <w:pPr>
              <w:rPr>
                <w:sz w:val="18"/>
                <w:szCs w:val="18"/>
                <w:lang w:val="es-ES_tradnl"/>
              </w:rPr>
            </w:pPr>
          </w:p>
        </w:tc>
      </w:tr>
      <w:tr w:rsidR="00ED7EA7" w:rsidRPr="00AA48BC" w:rsidTr="004D08EB">
        <w:trPr>
          <w:trHeight w:val="405"/>
          <w:jc w:val="center"/>
        </w:trPr>
        <w:tc>
          <w:tcPr>
            <w:tcW w:w="590" w:type="dxa"/>
            <w:vMerge w:val="restart"/>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val="restart"/>
            <w:tcBorders>
              <w:top w:val="nil"/>
            </w:tcBorders>
            <w:vAlign w:val="center"/>
          </w:tcPr>
          <w:p w:rsidR="00ED7EA7" w:rsidRDefault="00ED7EA7" w:rsidP="0096417F">
            <w:pPr>
              <w:rPr>
                <w:rFonts w:ascii="Calibri" w:hAnsi="Calibri"/>
                <w:sz w:val="18"/>
                <w:szCs w:val="18"/>
                <w:lang w:val="es-ES_tradnl"/>
              </w:rPr>
            </w:pPr>
          </w:p>
        </w:tc>
        <w:tc>
          <w:tcPr>
            <w:tcW w:w="4221" w:type="dxa"/>
          </w:tcPr>
          <w:p w:rsidR="00C70BF6" w:rsidRPr="003D6ACE" w:rsidRDefault="00C70BF6" w:rsidP="00ED7EA7">
            <w:pPr>
              <w:rPr>
                <w:sz w:val="18"/>
                <w:szCs w:val="18"/>
              </w:rPr>
            </w:pPr>
          </w:p>
        </w:tc>
        <w:tc>
          <w:tcPr>
            <w:tcW w:w="3828" w:type="dxa"/>
          </w:tcPr>
          <w:p w:rsidR="00ED7EA7" w:rsidRPr="003D6ACE" w:rsidRDefault="00ED7EA7" w:rsidP="004C245B">
            <w:pPr>
              <w:jc w:val="both"/>
              <w:rPr>
                <w:sz w:val="18"/>
                <w:szCs w:val="18"/>
                <w:lang w:val="es-ES_tradnl"/>
              </w:rPr>
            </w:pPr>
          </w:p>
        </w:tc>
        <w:tc>
          <w:tcPr>
            <w:tcW w:w="3007" w:type="dxa"/>
          </w:tcPr>
          <w:p w:rsidR="00ED7EA7" w:rsidRPr="003D6ACE" w:rsidRDefault="00ED7EA7" w:rsidP="00ED7EA7">
            <w:pPr>
              <w:rPr>
                <w:sz w:val="18"/>
                <w:szCs w:val="18"/>
                <w:lang w:val="es-ES_tradnl"/>
              </w:rPr>
            </w:pPr>
          </w:p>
        </w:tc>
        <w:tc>
          <w:tcPr>
            <w:tcW w:w="2126" w:type="dxa"/>
          </w:tcPr>
          <w:p w:rsidR="00ED7EA7" w:rsidRPr="003D6ACE" w:rsidRDefault="00ED7EA7" w:rsidP="00F930E9">
            <w:pPr>
              <w:rPr>
                <w:sz w:val="18"/>
                <w:szCs w:val="18"/>
                <w:lang w:val="es-ES_tradnl"/>
              </w:rPr>
            </w:pPr>
          </w:p>
        </w:tc>
        <w:tc>
          <w:tcPr>
            <w:tcW w:w="1104" w:type="dxa"/>
            <w:vMerge w:val="restart"/>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C70BF6" w:rsidRPr="003D6ACE" w:rsidRDefault="00C70BF6" w:rsidP="009413A6">
            <w:pPr>
              <w:rPr>
                <w:sz w:val="18"/>
                <w:szCs w:val="18"/>
              </w:rPr>
            </w:pPr>
          </w:p>
        </w:tc>
        <w:tc>
          <w:tcPr>
            <w:tcW w:w="3828" w:type="dxa"/>
          </w:tcPr>
          <w:p w:rsidR="00ED7EA7" w:rsidRPr="003D6ACE" w:rsidRDefault="00ED7EA7" w:rsidP="00C70BF6">
            <w:pPr>
              <w:rPr>
                <w:sz w:val="18"/>
                <w:szCs w:val="18"/>
                <w:lang w:val="es-ES_tradnl"/>
              </w:rPr>
            </w:pPr>
          </w:p>
        </w:tc>
        <w:tc>
          <w:tcPr>
            <w:tcW w:w="3007" w:type="dxa"/>
          </w:tcPr>
          <w:p w:rsidR="00ED7EA7" w:rsidRPr="003D6ACE" w:rsidRDefault="00ED7EA7" w:rsidP="009413A6">
            <w:pPr>
              <w:rPr>
                <w:sz w:val="18"/>
                <w:szCs w:val="18"/>
                <w:lang w:val="es-ES_tradnl"/>
              </w:rPr>
            </w:pPr>
          </w:p>
        </w:tc>
        <w:tc>
          <w:tcPr>
            <w:tcW w:w="2126" w:type="dxa"/>
          </w:tcPr>
          <w:p w:rsidR="00ED7EA7" w:rsidRPr="003D6ACE" w:rsidRDefault="00ED7EA7" w:rsidP="00F930E9">
            <w:pPr>
              <w:rPr>
                <w:sz w:val="18"/>
                <w:szCs w:val="18"/>
                <w:lang w:val="es-ES_tradnl"/>
              </w:rPr>
            </w:pP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Pr="003D6ACE" w:rsidRDefault="00796D0F" w:rsidP="00796D0F">
            <w:pPr>
              <w:rPr>
                <w:sz w:val="18"/>
                <w:szCs w:val="18"/>
              </w:rPr>
            </w:pPr>
          </w:p>
        </w:tc>
        <w:tc>
          <w:tcPr>
            <w:tcW w:w="3828" w:type="dxa"/>
          </w:tcPr>
          <w:p w:rsidR="00ED7EA7" w:rsidRPr="003D6ACE" w:rsidRDefault="00ED7EA7" w:rsidP="00F930E9">
            <w:pPr>
              <w:rPr>
                <w:sz w:val="18"/>
                <w:szCs w:val="18"/>
                <w:lang w:val="es-ES_tradnl"/>
              </w:rPr>
            </w:pPr>
          </w:p>
        </w:tc>
        <w:tc>
          <w:tcPr>
            <w:tcW w:w="3007" w:type="dxa"/>
          </w:tcPr>
          <w:p w:rsidR="00ED7EA7" w:rsidRPr="003D6ACE" w:rsidRDefault="00ED7EA7" w:rsidP="003D6ACE">
            <w:pPr>
              <w:rPr>
                <w:sz w:val="18"/>
                <w:szCs w:val="18"/>
                <w:lang w:val="es-ES_tradnl"/>
              </w:rPr>
            </w:pPr>
          </w:p>
        </w:tc>
        <w:tc>
          <w:tcPr>
            <w:tcW w:w="2126" w:type="dxa"/>
          </w:tcPr>
          <w:p w:rsidR="00ED7EA7" w:rsidRPr="009F229F" w:rsidRDefault="00ED7EA7" w:rsidP="00F930E9">
            <w:pPr>
              <w:rPr>
                <w:sz w:val="18"/>
                <w:szCs w:val="18"/>
              </w:rPr>
            </w:pP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Default="00796D0F" w:rsidP="00796D0F">
            <w:pPr>
              <w:rPr>
                <w:sz w:val="18"/>
                <w:szCs w:val="18"/>
              </w:rPr>
            </w:pPr>
            <w:r>
              <w:t>NIVEL I. OPTATIVAS</w:t>
            </w:r>
            <w:r w:rsidRPr="00796D0F">
              <w:rPr>
                <w:sz w:val="18"/>
                <w:szCs w:val="18"/>
              </w:rPr>
              <w:t xml:space="preserve"> </w:t>
            </w:r>
          </w:p>
          <w:p w:rsidR="00796D0F" w:rsidRPr="00796D0F" w:rsidRDefault="00796D0F" w:rsidP="00796D0F">
            <w:pPr>
              <w:rPr>
                <w:sz w:val="18"/>
                <w:szCs w:val="18"/>
              </w:rPr>
            </w:pPr>
            <w:r w:rsidRPr="00796D0F">
              <w:rPr>
                <w:sz w:val="18"/>
                <w:szCs w:val="18"/>
              </w:rPr>
              <w:t>Op.1 La competencia comunicativa en lengua extranjera I (Inglés/francés/alemán)</w:t>
            </w:r>
          </w:p>
          <w:p w:rsidR="00796D0F" w:rsidRPr="00796D0F" w:rsidRDefault="00796D0F" w:rsidP="00796D0F">
            <w:pPr>
              <w:rPr>
                <w:sz w:val="18"/>
                <w:szCs w:val="18"/>
              </w:rPr>
            </w:pPr>
            <w:r w:rsidRPr="00796D0F">
              <w:rPr>
                <w:sz w:val="18"/>
                <w:szCs w:val="18"/>
              </w:rPr>
              <w:t>Op.2 La competencia comunicativa en lengua extranjera II (Inglés/francés/alemán)</w:t>
            </w:r>
          </w:p>
          <w:p w:rsidR="00796D0F" w:rsidRPr="00796D0F" w:rsidRDefault="00796D0F" w:rsidP="00796D0F">
            <w:pPr>
              <w:rPr>
                <w:sz w:val="18"/>
                <w:szCs w:val="18"/>
              </w:rPr>
            </w:pPr>
            <w:r w:rsidRPr="00796D0F">
              <w:rPr>
                <w:sz w:val="18"/>
                <w:szCs w:val="18"/>
              </w:rPr>
              <w:t>Op.3 AICLE I: Fundamentos y propuestas curriculares para el aula de primaria</w:t>
            </w:r>
          </w:p>
          <w:p w:rsidR="00ED7EA7" w:rsidRPr="003D6ACE" w:rsidRDefault="00796D0F" w:rsidP="00796D0F">
            <w:pPr>
              <w:rPr>
                <w:sz w:val="18"/>
                <w:szCs w:val="18"/>
              </w:rPr>
            </w:pPr>
            <w:r w:rsidRPr="00796D0F">
              <w:rPr>
                <w:sz w:val="18"/>
                <w:szCs w:val="18"/>
              </w:rPr>
              <w:t>Op. 4 AICLE II: La literatura infantil como experiencia plurilingüe</w:t>
            </w:r>
          </w:p>
        </w:tc>
        <w:tc>
          <w:tcPr>
            <w:tcW w:w="3828" w:type="dxa"/>
          </w:tcPr>
          <w:p w:rsidR="009F229F" w:rsidRPr="009F229F" w:rsidRDefault="009F229F" w:rsidP="009F229F">
            <w:pPr>
              <w:rPr>
                <w:sz w:val="18"/>
                <w:szCs w:val="18"/>
                <w:lang w:val="es-ES_tradnl"/>
              </w:rPr>
            </w:pPr>
            <w:r w:rsidRPr="009F229F">
              <w:rPr>
                <w:sz w:val="18"/>
                <w:szCs w:val="18"/>
                <w:lang w:val="es-ES_tradnl"/>
              </w:rPr>
              <w:t>Op.1 La competencia comunicativa en lengua extranjera I (Inglés)</w:t>
            </w:r>
          </w:p>
          <w:p w:rsidR="009F229F" w:rsidRPr="009F229F" w:rsidRDefault="009F229F" w:rsidP="009F229F">
            <w:pPr>
              <w:rPr>
                <w:sz w:val="18"/>
                <w:szCs w:val="18"/>
                <w:lang w:val="es-ES_tradnl"/>
              </w:rPr>
            </w:pPr>
            <w:r w:rsidRPr="009F229F">
              <w:rPr>
                <w:sz w:val="18"/>
                <w:szCs w:val="18"/>
                <w:lang w:val="es-ES_tradnl"/>
              </w:rPr>
              <w:t>Op.2 La competencia comunicativa en lengua extranjera II (Inglés)</w:t>
            </w:r>
          </w:p>
          <w:p w:rsidR="009F229F" w:rsidRPr="009F229F" w:rsidRDefault="009F229F" w:rsidP="009F229F">
            <w:pPr>
              <w:rPr>
                <w:sz w:val="18"/>
                <w:szCs w:val="18"/>
                <w:lang w:val="es-ES_tradnl"/>
              </w:rPr>
            </w:pPr>
            <w:r w:rsidRPr="009F229F">
              <w:rPr>
                <w:sz w:val="18"/>
                <w:szCs w:val="18"/>
                <w:lang w:val="es-ES_tradnl"/>
              </w:rPr>
              <w:t>Op.3 AICLE I: Fundamentos y propuestas curriculares para el aula de primaria (Inglés)</w:t>
            </w:r>
          </w:p>
          <w:p w:rsidR="009F229F" w:rsidRPr="009F229F" w:rsidRDefault="009F229F" w:rsidP="009F229F">
            <w:pPr>
              <w:rPr>
                <w:sz w:val="18"/>
                <w:szCs w:val="18"/>
                <w:lang w:val="es-ES_tradnl"/>
              </w:rPr>
            </w:pPr>
            <w:r w:rsidRPr="009F229F">
              <w:rPr>
                <w:sz w:val="18"/>
                <w:szCs w:val="18"/>
                <w:lang w:val="es-ES_tradnl"/>
              </w:rPr>
              <w:t>Op. 4 AICLE II: La literatura infantil como experiencia plurilingüe (Inglés)</w:t>
            </w:r>
          </w:p>
          <w:p w:rsidR="009F229F" w:rsidRPr="009F229F" w:rsidRDefault="009F229F" w:rsidP="009F229F">
            <w:pPr>
              <w:rPr>
                <w:sz w:val="18"/>
                <w:szCs w:val="18"/>
                <w:lang w:val="es-ES_tradnl"/>
              </w:rPr>
            </w:pPr>
            <w:r w:rsidRPr="009F229F">
              <w:rPr>
                <w:sz w:val="18"/>
                <w:szCs w:val="18"/>
                <w:lang w:val="es-ES_tradnl"/>
              </w:rPr>
              <w:t>Op. 5 La competencia comunicativa en lengua extranjera I (Francés)</w:t>
            </w:r>
          </w:p>
          <w:p w:rsidR="009F229F" w:rsidRPr="009F229F" w:rsidRDefault="009F229F" w:rsidP="009F229F">
            <w:pPr>
              <w:rPr>
                <w:sz w:val="18"/>
                <w:szCs w:val="18"/>
                <w:lang w:val="es-ES_tradnl"/>
              </w:rPr>
            </w:pPr>
            <w:r w:rsidRPr="009F229F">
              <w:rPr>
                <w:sz w:val="18"/>
                <w:szCs w:val="18"/>
                <w:lang w:val="es-ES_tradnl"/>
              </w:rPr>
              <w:t>Op. 6 La competencia comunicativa en lengua extranjera II (Francés)</w:t>
            </w:r>
          </w:p>
          <w:p w:rsidR="009F229F" w:rsidRPr="009F229F" w:rsidRDefault="009F229F" w:rsidP="009F229F">
            <w:pPr>
              <w:rPr>
                <w:sz w:val="18"/>
                <w:szCs w:val="18"/>
                <w:lang w:val="es-ES_tradnl"/>
              </w:rPr>
            </w:pPr>
            <w:r w:rsidRPr="009F229F">
              <w:rPr>
                <w:sz w:val="18"/>
                <w:szCs w:val="18"/>
                <w:lang w:val="es-ES_tradnl"/>
              </w:rPr>
              <w:t>Op. 7 AICLE I: Fundamentos y propuestas curriculares para el aula de primaria (Francés)</w:t>
            </w:r>
          </w:p>
          <w:p w:rsidR="009F229F" w:rsidRPr="009F229F" w:rsidRDefault="009F229F" w:rsidP="009F229F">
            <w:pPr>
              <w:rPr>
                <w:sz w:val="18"/>
                <w:szCs w:val="18"/>
                <w:lang w:val="es-ES_tradnl"/>
              </w:rPr>
            </w:pPr>
            <w:r w:rsidRPr="009F229F">
              <w:rPr>
                <w:sz w:val="18"/>
                <w:szCs w:val="18"/>
                <w:lang w:val="es-ES_tradnl"/>
              </w:rPr>
              <w:t>Op. 8 AICLE II: La literatura infantil como experiencia plurilingüe (Francés)</w:t>
            </w:r>
          </w:p>
          <w:p w:rsidR="009F229F" w:rsidRPr="009F229F" w:rsidRDefault="009F229F" w:rsidP="009F229F">
            <w:pPr>
              <w:rPr>
                <w:sz w:val="18"/>
                <w:szCs w:val="18"/>
                <w:lang w:val="es-ES_tradnl"/>
              </w:rPr>
            </w:pPr>
            <w:r w:rsidRPr="009F229F">
              <w:rPr>
                <w:sz w:val="18"/>
                <w:szCs w:val="18"/>
                <w:lang w:val="es-ES_tradnl"/>
              </w:rPr>
              <w:t>Op. 9 La competencia comunicativa en lengua extranjera I (Alemán)</w:t>
            </w:r>
          </w:p>
          <w:p w:rsidR="009F229F" w:rsidRPr="009F229F" w:rsidRDefault="009F229F" w:rsidP="009F229F">
            <w:pPr>
              <w:rPr>
                <w:sz w:val="18"/>
                <w:szCs w:val="18"/>
                <w:lang w:val="es-ES_tradnl"/>
              </w:rPr>
            </w:pPr>
            <w:r w:rsidRPr="009F229F">
              <w:rPr>
                <w:sz w:val="18"/>
                <w:szCs w:val="18"/>
                <w:lang w:val="es-ES_tradnl"/>
              </w:rPr>
              <w:t>Op. 10 La competencia comunicativa en lengua extranjera II (Alemán)</w:t>
            </w:r>
          </w:p>
          <w:p w:rsidR="009F229F" w:rsidRPr="009F229F" w:rsidRDefault="009F229F" w:rsidP="009F229F">
            <w:pPr>
              <w:rPr>
                <w:sz w:val="18"/>
                <w:szCs w:val="18"/>
                <w:lang w:val="es-ES_tradnl"/>
              </w:rPr>
            </w:pPr>
            <w:r w:rsidRPr="009F229F">
              <w:rPr>
                <w:sz w:val="18"/>
                <w:szCs w:val="18"/>
                <w:lang w:val="es-ES_tradnl"/>
              </w:rPr>
              <w:t>Op. 11 AICLE I: Fundamentos y propuestas curriculares para el aula de primaria (Alemán)</w:t>
            </w:r>
          </w:p>
          <w:p w:rsidR="00ED7EA7" w:rsidRPr="003D6ACE" w:rsidRDefault="009F229F" w:rsidP="009F229F">
            <w:pPr>
              <w:rPr>
                <w:sz w:val="18"/>
                <w:szCs w:val="18"/>
                <w:lang w:val="es-ES_tradnl"/>
              </w:rPr>
            </w:pPr>
            <w:r w:rsidRPr="009F229F">
              <w:rPr>
                <w:sz w:val="18"/>
                <w:szCs w:val="18"/>
                <w:lang w:val="es-ES_tradnl"/>
              </w:rPr>
              <w:t>Op. 12 AICLE II: La literatura infantil como experiencia plurilingüe (Alemán)</w:t>
            </w:r>
          </w:p>
        </w:tc>
        <w:tc>
          <w:tcPr>
            <w:tcW w:w="3007" w:type="dxa"/>
          </w:tcPr>
          <w:p w:rsidR="00ED7EA7" w:rsidRPr="003D6ACE" w:rsidRDefault="009F229F" w:rsidP="00796D0F">
            <w:pPr>
              <w:rPr>
                <w:sz w:val="18"/>
                <w:szCs w:val="18"/>
                <w:lang w:val="es-ES_tradnl"/>
              </w:rPr>
            </w:pPr>
            <w:r>
              <w:rPr>
                <w:sz w:val="18"/>
                <w:szCs w:val="18"/>
                <w:lang w:val="es-ES_tradnl"/>
              </w:rPr>
              <w:t>Justificación ya dada en 5.1</w:t>
            </w:r>
          </w:p>
        </w:tc>
        <w:tc>
          <w:tcPr>
            <w:tcW w:w="2126" w:type="dxa"/>
          </w:tcPr>
          <w:p w:rsidR="00ED7EA7" w:rsidRPr="003D6ACE" w:rsidRDefault="009F229F" w:rsidP="009F229F">
            <w:pPr>
              <w:jc w:val="both"/>
              <w:rPr>
                <w:sz w:val="18"/>
                <w:szCs w:val="18"/>
                <w:lang w:val="es-ES_tradnl"/>
              </w:rPr>
            </w:pPr>
            <w:r>
              <w:rPr>
                <w:sz w:val="18"/>
                <w:szCs w:val="18"/>
                <w:lang w:val="es-ES_tradnl"/>
              </w:rPr>
              <w:t>Las cuatro optativas de mención  Lengua Extranjera-AICLE se especializan en cada uno de los tres idiomas en que se imparte (inglés, francés y alemán)</w:t>
            </w: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Pr="00796D0F" w:rsidRDefault="00796D0F" w:rsidP="00796D0F">
            <w:pPr>
              <w:rPr>
                <w:sz w:val="18"/>
                <w:szCs w:val="18"/>
              </w:rPr>
            </w:pPr>
            <w:r w:rsidRPr="00796D0F">
              <w:rPr>
                <w:sz w:val="18"/>
                <w:szCs w:val="18"/>
              </w:rPr>
              <w:t>NIVEL I. OPTATIVAS</w:t>
            </w:r>
          </w:p>
          <w:p w:rsidR="00796D0F" w:rsidRPr="00796D0F" w:rsidRDefault="00796D0F" w:rsidP="00796D0F">
            <w:pPr>
              <w:rPr>
                <w:sz w:val="18"/>
                <w:szCs w:val="18"/>
              </w:rPr>
            </w:pPr>
            <w:r w:rsidRPr="00796D0F">
              <w:rPr>
                <w:sz w:val="18"/>
                <w:szCs w:val="18"/>
              </w:rPr>
              <w:t>Nivel 2 Mención en Educación Física</w:t>
            </w:r>
          </w:p>
          <w:p w:rsidR="00796D0F" w:rsidRDefault="00796D0F" w:rsidP="00796D0F">
            <w:pPr>
              <w:rPr>
                <w:sz w:val="18"/>
                <w:szCs w:val="18"/>
              </w:rPr>
            </w:pPr>
          </w:p>
          <w:p w:rsidR="00796D0F" w:rsidRDefault="00796D0F" w:rsidP="00796D0F">
            <w:pPr>
              <w:rPr>
                <w:sz w:val="18"/>
                <w:szCs w:val="18"/>
              </w:rPr>
            </w:pPr>
          </w:p>
          <w:p w:rsidR="00ED7EA7" w:rsidRPr="003D6ACE" w:rsidRDefault="00796D0F" w:rsidP="00796D0F">
            <w:pPr>
              <w:rPr>
                <w:sz w:val="18"/>
                <w:szCs w:val="18"/>
              </w:rPr>
            </w:pPr>
            <w:r w:rsidRPr="00796D0F">
              <w:rPr>
                <w:sz w:val="18"/>
                <w:szCs w:val="18"/>
              </w:rPr>
              <w:t>Nivel 3 Expresión Corporal (de CCAFyD)</w:t>
            </w:r>
          </w:p>
        </w:tc>
        <w:tc>
          <w:tcPr>
            <w:tcW w:w="3828" w:type="dxa"/>
          </w:tcPr>
          <w:p w:rsidR="00ED7EA7" w:rsidRPr="003D6ACE" w:rsidRDefault="00796D0F" w:rsidP="00F930E9">
            <w:pPr>
              <w:rPr>
                <w:sz w:val="18"/>
                <w:szCs w:val="18"/>
                <w:lang w:val="es-ES_tradnl"/>
              </w:rPr>
            </w:pPr>
            <w:r w:rsidRPr="00796D0F">
              <w:rPr>
                <w:sz w:val="18"/>
                <w:szCs w:val="18"/>
                <w:lang w:val="es-ES_tradnl"/>
              </w:rPr>
              <w:t>Eliminar el paréntesis dejándola solo como “Expresión Corporal”</w:t>
            </w:r>
          </w:p>
        </w:tc>
        <w:tc>
          <w:tcPr>
            <w:tcW w:w="3007" w:type="dxa"/>
          </w:tcPr>
          <w:p w:rsidR="00ED7EA7" w:rsidRPr="003D6ACE" w:rsidRDefault="00796D0F" w:rsidP="003D6ACE">
            <w:pPr>
              <w:rPr>
                <w:sz w:val="18"/>
                <w:szCs w:val="18"/>
                <w:lang w:val="es-ES_tradnl"/>
              </w:rPr>
            </w:pPr>
            <w:r w:rsidRPr="00796D0F">
              <w:rPr>
                <w:sz w:val="18"/>
                <w:szCs w:val="18"/>
                <w:lang w:val="es-ES_tradnl"/>
              </w:rPr>
              <w:t>No tiene sentido relacionarla con el Grado de Actividad Física ya que se trata de otra asignatura distinta, tal como se ha demostrado desde el primer año de aplicación.</w:t>
            </w:r>
          </w:p>
        </w:tc>
        <w:tc>
          <w:tcPr>
            <w:tcW w:w="2126" w:type="dxa"/>
          </w:tcPr>
          <w:p w:rsidR="00ED7EA7" w:rsidRPr="003D6ACE" w:rsidRDefault="009F229F" w:rsidP="009F229F">
            <w:pPr>
              <w:rPr>
                <w:sz w:val="18"/>
                <w:szCs w:val="18"/>
                <w:lang w:val="es-ES_tradnl"/>
              </w:rPr>
            </w:pPr>
            <w:r>
              <w:rPr>
                <w:sz w:val="18"/>
                <w:szCs w:val="18"/>
                <w:lang w:val="es-ES_tradnl"/>
              </w:rPr>
              <w:t xml:space="preserve">Eliminar el paréntesis que le adscribe al Grado de Ciencia de la Actividad Física y del Deporte </w:t>
            </w:r>
          </w:p>
        </w:tc>
        <w:tc>
          <w:tcPr>
            <w:tcW w:w="1104" w:type="dxa"/>
            <w:vMerge/>
            <w:tcBorders>
              <w:top w:val="nil"/>
            </w:tcBorders>
          </w:tcPr>
          <w:p w:rsidR="00ED7EA7" w:rsidRPr="00F930E9" w:rsidRDefault="00ED7EA7" w:rsidP="00F930E9">
            <w:pPr>
              <w:rPr>
                <w:sz w:val="18"/>
                <w:szCs w:val="18"/>
                <w:lang w:val="es-ES_tradnl"/>
              </w:rPr>
            </w:pPr>
          </w:p>
        </w:tc>
      </w:tr>
      <w:tr w:rsidR="00A227A8" w:rsidRPr="00AA48BC" w:rsidTr="004D08EB">
        <w:trPr>
          <w:trHeight w:val="3285"/>
          <w:jc w:val="center"/>
        </w:trPr>
        <w:tc>
          <w:tcPr>
            <w:tcW w:w="590" w:type="dxa"/>
            <w:vMerge w:val="restart"/>
            <w:tcBorders>
              <w:top w:val="nil"/>
            </w:tcBorders>
            <w:vAlign w:val="center"/>
          </w:tcPr>
          <w:p w:rsidR="00A227A8" w:rsidRPr="00AA48BC" w:rsidRDefault="00A227A8" w:rsidP="008346DE">
            <w:pPr>
              <w:jc w:val="center"/>
              <w:rPr>
                <w:rFonts w:ascii="Calibri" w:hAnsi="Calibri"/>
                <w:sz w:val="18"/>
                <w:szCs w:val="18"/>
                <w:lang w:val="es-ES_tradnl"/>
              </w:rPr>
            </w:pPr>
          </w:p>
        </w:tc>
        <w:tc>
          <w:tcPr>
            <w:tcW w:w="1418" w:type="dxa"/>
            <w:vMerge w:val="restart"/>
            <w:tcBorders>
              <w:top w:val="nil"/>
            </w:tcBorders>
            <w:vAlign w:val="center"/>
          </w:tcPr>
          <w:p w:rsidR="00A227A8" w:rsidRDefault="00A227A8" w:rsidP="0096417F">
            <w:pPr>
              <w:rPr>
                <w:rFonts w:ascii="Calibri" w:hAnsi="Calibri"/>
                <w:sz w:val="18"/>
                <w:szCs w:val="18"/>
                <w:lang w:val="es-ES_tradnl"/>
              </w:rPr>
            </w:pPr>
          </w:p>
        </w:tc>
        <w:tc>
          <w:tcPr>
            <w:tcW w:w="4221" w:type="dxa"/>
          </w:tcPr>
          <w:p w:rsidR="00A227A8" w:rsidRPr="00825988" w:rsidRDefault="00A227A8" w:rsidP="00825988">
            <w:pPr>
              <w:rPr>
                <w:sz w:val="18"/>
                <w:szCs w:val="18"/>
              </w:rPr>
            </w:pPr>
            <w:r w:rsidRPr="00825988">
              <w:rPr>
                <w:sz w:val="18"/>
                <w:szCs w:val="18"/>
              </w:rPr>
              <w:t>5 .5.1.8 Sistemas de evaluación</w:t>
            </w:r>
          </w:p>
          <w:p w:rsidR="00A227A8" w:rsidRDefault="00A227A8" w:rsidP="00825988">
            <w:pPr>
              <w:rPr>
                <w:sz w:val="18"/>
                <w:szCs w:val="18"/>
              </w:rPr>
            </w:pPr>
            <w:r w:rsidRPr="00825988">
              <w:rPr>
                <w:sz w:val="18"/>
                <w:szCs w:val="18"/>
              </w:rPr>
              <w:t>Ponderación Mínima</w:t>
            </w:r>
          </w:p>
          <w:p w:rsidR="00A227A8" w:rsidRDefault="00A227A8" w:rsidP="00825988">
            <w:pPr>
              <w:rPr>
                <w:sz w:val="18"/>
                <w:szCs w:val="18"/>
              </w:rPr>
            </w:pPr>
          </w:p>
          <w:p w:rsidR="00A227A8" w:rsidRDefault="00A227A8" w:rsidP="00825988">
            <w:pPr>
              <w:rPr>
                <w:sz w:val="18"/>
                <w:szCs w:val="18"/>
              </w:rPr>
            </w:pPr>
            <w:r w:rsidRPr="00825988">
              <w:rPr>
                <w:sz w:val="18"/>
                <w:szCs w:val="18"/>
              </w:rPr>
              <w:t>Con la siguiente valoración porcentual: Materias básicas, obligatorias y optativas: entre…</w:t>
            </w: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r w:rsidRPr="00825988">
              <w:rPr>
                <w:sz w:val="18"/>
                <w:szCs w:val="18"/>
              </w:rPr>
              <w:t>“información individual y grupal aportada directamente por el alumno –Prácticum:  entre el 30% y el 40%”</w:t>
            </w:r>
          </w:p>
          <w:p w:rsidR="00A227A8" w:rsidRPr="00825988" w:rsidRDefault="00A227A8" w:rsidP="00825988">
            <w:pPr>
              <w:rPr>
                <w:sz w:val="18"/>
                <w:szCs w:val="18"/>
              </w:rPr>
            </w:pPr>
          </w:p>
        </w:tc>
        <w:tc>
          <w:tcPr>
            <w:tcW w:w="3828" w:type="dxa"/>
          </w:tcPr>
          <w:p w:rsidR="00A227A8" w:rsidRDefault="00A227A8" w:rsidP="00F930E9">
            <w:pPr>
              <w:rPr>
                <w:sz w:val="18"/>
                <w:szCs w:val="18"/>
                <w:lang w:val="es-ES_tradnl"/>
              </w:rPr>
            </w:pPr>
          </w:p>
          <w:p w:rsidR="00A227A8" w:rsidRDefault="00A227A8" w:rsidP="00F930E9">
            <w:pPr>
              <w:rPr>
                <w:sz w:val="18"/>
                <w:szCs w:val="18"/>
                <w:lang w:val="es-ES_tradnl"/>
              </w:rPr>
            </w:pPr>
          </w:p>
          <w:p w:rsidR="00A227A8" w:rsidRDefault="00A227A8" w:rsidP="00F930E9">
            <w:pPr>
              <w:rPr>
                <w:sz w:val="18"/>
                <w:szCs w:val="18"/>
                <w:lang w:val="es-ES_tradnl"/>
              </w:rPr>
            </w:pPr>
          </w:p>
          <w:p w:rsidR="00A227A8" w:rsidRPr="00825988" w:rsidRDefault="00A227A8" w:rsidP="00825988">
            <w:pPr>
              <w:rPr>
                <w:sz w:val="18"/>
                <w:szCs w:val="18"/>
                <w:lang w:val="es-ES_tradnl"/>
              </w:rPr>
            </w:pPr>
            <w:r w:rsidRPr="00825988">
              <w:rPr>
                <w:sz w:val="18"/>
                <w:szCs w:val="18"/>
                <w:lang w:val="es-ES_tradnl"/>
              </w:rPr>
              <w:t>Sustituir en la ponderación mínima  (la primera cantidad después de “entre” ) los distintos dígitos (10, 20, 30, 20..) por  cero (0)</w:t>
            </w:r>
          </w:p>
          <w:p w:rsidR="00A227A8" w:rsidRDefault="00A227A8" w:rsidP="00825988">
            <w:pPr>
              <w:rPr>
                <w:sz w:val="18"/>
                <w:szCs w:val="18"/>
                <w:lang w:val="es-ES_tradnl"/>
              </w:rPr>
            </w:pPr>
            <w:r w:rsidRPr="00825988">
              <w:rPr>
                <w:sz w:val="18"/>
                <w:szCs w:val="18"/>
                <w:lang w:val="es-ES_tradnl"/>
              </w:rPr>
              <w:t>Añadir: “Tales ponderaciones  carecen de sentido (y, por tanto, no obligan) cuando se opta por la evaluación continua y formativa.</w:t>
            </w:r>
          </w:p>
          <w:p w:rsidR="00A227A8" w:rsidRDefault="00A227A8" w:rsidP="00825988">
            <w:pPr>
              <w:rPr>
                <w:sz w:val="18"/>
                <w:szCs w:val="18"/>
                <w:lang w:val="es-ES_tradnl"/>
              </w:rPr>
            </w:pPr>
          </w:p>
          <w:p w:rsidR="00A227A8" w:rsidRDefault="00A227A8" w:rsidP="00825988">
            <w:pPr>
              <w:rPr>
                <w:sz w:val="18"/>
                <w:szCs w:val="18"/>
                <w:lang w:val="es-ES_tradnl"/>
              </w:rPr>
            </w:pPr>
          </w:p>
          <w:p w:rsidR="00A227A8" w:rsidRPr="00796D0F" w:rsidRDefault="00A227A8" w:rsidP="00825988">
            <w:pPr>
              <w:rPr>
                <w:sz w:val="18"/>
                <w:szCs w:val="18"/>
                <w:lang w:val="es-ES_tradnl"/>
              </w:rPr>
            </w:pPr>
            <w:r w:rsidRPr="00825988">
              <w:rPr>
                <w:sz w:val="18"/>
                <w:szCs w:val="18"/>
                <w:lang w:val="es-ES_tradnl"/>
              </w:rPr>
              <w:t>“información individual y grupal aportada directamente por el alumno –Prácticum:  entre el 10% y el 40%”</w:t>
            </w:r>
          </w:p>
        </w:tc>
        <w:tc>
          <w:tcPr>
            <w:tcW w:w="3007" w:type="dxa"/>
          </w:tcPr>
          <w:p w:rsidR="00A227A8" w:rsidRDefault="00A227A8" w:rsidP="003D6ACE">
            <w:pPr>
              <w:rPr>
                <w:sz w:val="18"/>
                <w:szCs w:val="18"/>
                <w:lang w:val="es-ES_tradnl"/>
              </w:rPr>
            </w:pPr>
          </w:p>
          <w:p w:rsidR="00A227A8" w:rsidRDefault="00A227A8" w:rsidP="003D6ACE">
            <w:pPr>
              <w:rPr>
                <w:sz w:val="18"/>
                <w:szCs w:val="18"/>
                <w:lang w:val="es-ES_tradnl"/>
              </w:rPr>
            </w:pPr>
          </w:p>
          <w:p w:rsidR="00A227A8" w:rsidRDefault="00A227A8" w:rsidP="003D6ACE">
            <w:pPr>
              <w:rPr>
                <w:sz w:val="18"/>
                <w:szCs w:val="18"/>
                <w:lang w:val="es-ES_tradnl"/>
              </w:rPr>
            </w:pPr>
          </w:p>
          <w:p w:rsidR="00A227A8" w:rsidRPr="00796D0F" w:rsidRDefault="00A227A8" w:rsidP="009F229F">
            <w:pPr>
              <w:jc w:val="both"/>
              <w:rPr>
                <w:sz w:val="18"/>
                <w:szCs w:val="18"/>
                <w:lang w:val="es-ES_tradnl"/>
              </w:rPr>
            </w:pPr>
            <w:r w:rsidRPr="00825988">
              <w:rPr>
                <w:sz w:val="18"/>
                <w:szCs w:val="18"/>
                <w:lang w:val="es-ES_tradnl"/>
              </w:rPr>
              <w:t>Permite así adaptarse con más flexibilidad a las exigencias del tipo de asignatura que con frecuencia no dispone de instrumentos fiables para garantizar la objetividad de la observación directa (uno de los sistemas señalados) del alumnado por ejemplo. En ningún caso menoscaba la posibilidad de utilizarlos todos.</w:t>
            </w:r>
          </w:p>
        </w:tc>
        <w:tc>
          <w:tcPr>
            <w:tcW w:w="2126" w:type="dxa"/>
          </w:tcPr>
          <w:p w:rsidR="00A227A8" w:rsidRDefault="00A227A8" w:rsidP="00F930E9">
            <w:pPr>
              <w:rPr>
                <w:sz w:val="18"/>
                <w:szCs w:val="18"/>
                <w:lang w:val="es-ES_tradnl"/>
              </w:rPr>
            </w:pPr>
          </w:p>
          <w:p w:rsidR="009F229F" w:rsidRDefault="009F229F" w:rsidP="00F930E9">
            <w:pPr>
              <w:rPr>
                <w:sz w:val="18"/>
                <w:szCs w:val="18"/>
                <w:lang w:val="es-ES_tradnl"/>
              </w:rPr>
            </w:pPr>
            <w:r>
              <w:rPr>
                <w:sz w:val="18"/>
                <w:szCs w:val="18"/>
                <w:lang w:val="es-ES_tradnl"/>
              </w:rPr>
              <w:t>Reducir  a 0 el mínimo  de cada uno de los instrumentos del sistema de evaluación y adaptarlo a la evaluación continua y formativa</w:t>
            </w:r>
          </w:p>
          <w:p w:rsidR="009F229F" w:rsidRDefault="009F229F" w:rsidP="00F930E9">
            <w:pPr>
              <w:rPr>
                <w:sz w:val="18"/>
                <w:szCs w:val="18"/>
                <w:lang w:val="es-ES_tradnl"/>
              </w:rPr>
            </w:pPr>
          </w:p>
          <w:p w:rsidR="009F229F" w:rsidRDefault="009F229F" w:rsidP="00F930E9">
            <w:pPr>
              <w:rPr>
                <w:sz w:val="18"/>
                <w:szCs w:val="18"/>
                <w:lang w:val="es-ES_tradnl"/>
              </w:rPr>
            </w:pPr>
          </w:p>
          <w:p w:rsidR="009F229F" w:rsidRDefault="009F229F" w:rsidP="00F930E9">
            <w:pPr>
              <w:rPr>
                <w:sz w:val="18"/>
                <w:szCs w:val="18"/>
                <w:lang w:val="es-ES_tradnl"/>
              </w:rPr>
            </w:pPr>
          </w:p>
          <w:p w:rsidR="009F229F" w:rsidRDefault="009F229F" w:rsidP="00F930E9">
            <w:pPr>
              <w:rPr>
                <w:sz w:val="18"/>
                <w:szCs w:val="18"/>
                <w:lang w:val="es-ES_tradnl"/>
              </w:rPr>
            </w:pPr>
          </w:p>
          <w:p w:rsidR="009F229F" w:rsidRPr="003D6ACE" w:rsidRDefault="009F229F" w:rsidP="00F930E9">
            <w:pPr>
              <w:rPr>
                <w:sz w:val="18"/>
                <w:szCs w:val="18"/>
                <w:lang w:val="es-ES_tradnl"/>
              </w:rPr>
            </w:pPr>
            <w:r>
              <w:rPr>
                <w:sz w:val="18"/>
                <w:szCs w:val="18"/>
                <w:lang w:val="es-ES_tradnl"/>
              </w:rPr>
              <w:t>En el caso del prácticum reducir a 10% el mínimo de la información aportada por el alumno.</w:t>
            </w:r>
          </w:p>
        </w:tc>
        <w:tc>
          <w:tcPr>
            <w:tcW w:w="1104" w:type="dxa"/>
            <w:tcBorders>
              <w:top w:val="nil"/>
            </w:tcBorders>
          </w:tcPr>
          <w:p w:rsidR="00A227A8" w:rsidRPr="00F930E9" w:rsidRDefault="00A227A8" w:rsidP="00F930E9">
            <w:pPr>
              <w:rPr>
                <w:sz w:val="18"/>
                <w:szCs w:val="18"/>
                <w:lang w:val="es-ES_tradnl"/>
              </w:rPr>
            </w:pPr>
          </w:p>
        </w:tc>
      </w:tr>
      <w:tr w:rsidR="00A227A8" w:rsidRPr="00AA48BC" w:rsidTr="004D08EB">
        <w:trPr>
          <w:trHeight w:val="2085"/>
          <w:jc w:val="center"/>
        </w:trPr>
        <w:tc>
          <w:tcPr>
            <w:tcW w:w="590" w:type="dxa"/>
            <w:vMerge/>
            <w:vAlign w:val="center"/>
          </w:tcPr>
          <w:p w:rsidR="00A227A8" w:rsidRPr="00AA48BC" w:rsidRDefault="00A227A8" w:rsidP="008346DE">
            <w:pPr>
              <w:jc w:val="center"/>
              <w:rPr>
                <w:rFonts w:ascii="Calibri" w:hAnsi="Calibri"/>
                <w:sz w:val="18"/>
                <w:szCs w:val="18"/>
                <w:lang w:val="es-ES_tradnl"/>
              </w:rPr>
            </w:pPr>
          </w:p>
        </w:tc>
        <w:tc>
          <w:tcPr>
            <w:tcW w:w="1418" w:type="dxa"/>
            <w:vMerge/>
            <w:vAlign w:val="center"/>
          </w:tcPr>
          <w:p w:rsidR="00A227A8" w:rsidRDefault="00A227A8" w:rsidP="0096417F">
            <w:pPr>
              <w:rPr>
                <w:rFonts w:ascii="Calibri" w:hAnsi="Calibri"/>
                <w:sz w:val="18"/>
                <w:szCs w:val="18"/>
                <w:lang w:val="es-ES_tradnl"/>
              </w:rPr>
            </w:pPr>
          </w:p>
        </w:tc>
        <w:tc>
          <w:tcPr>
            <w:tcW w:w="4221" w:type="dxa"/>
            <w:tcBorders>
              <w:top w:val="single" w:sz="4" w:space="0" w:color="auto"/>
            </w:tcBorders>
          </w:tcPr>
          <w:p w:rsidR="00A227A8" w:rsidRPr="0012271F" w:rsidRDefault="00A227A8" w:rsidP="0012271F">
            <w:pPr>
              <w:rPr>
                <w:sz w:val="18"/>
                <w:szCs w:val="18"/>
              </w:rPr>
            </w:pPr>
            <w:r w:rsidRPr="0012271F">
              <w:rPr>
                <w:sz w:val="18"/>
                <w:szCs w:val="18"/>
              </w:rPr>
              <w:t>NIVEL 3 Condiciones institucionales de la práctica educativa</w:t>
            </w:r>
          </w:p>
          <w:p w:rsidR="00A227A8" w:rsidRDefault="00A227A8" w:rsidP="0012271F">
            <w:pPr>
              <w:rPr>
                <w:sz w:val="18"/>
                <w:szCs w:val="18"/>
              </w:rPr>
            </w:pPr>
            <w:r w:rsidRPr="0012271F">
              <w:rPr>
                <w:sz w:val="18"/>
                <w:szCs w:val="18"/>
              </w:rPr>
              <w:t>5.5.1.4 OBSERVACIONES. Competencias que se adquieren</w:t>
            </w:r>
          </w:p>
          <w:p w:rsidR="00A227A8" w:rsidRDefault="00A227A8" w:rsidP="0012271F">
            <w:pPr>
              <w:rPr>
                <w:sz w:val="18"/>
                <w:szCs w:val="18"/>
              </w:rPr>
            </w:pPr>
            <w:r w:rsidRPr="0012271F">
              <w:rPr>
                <w:sz w:val="18"/>
                <w:szCs w:val="18"/>
              </w:rPr>
              <w:t>5.5.1.5.1. BÁSICAS Y GENERALES</w:t>
            </w:r>
          </w:p>
          <w:p w:rsidR="00A227A8" w:rsidRDefault="00A227A8" w:rsidP="0012271F">
            <w:pPr>
              <w:rPr>
                <w:sz w:val="18"/>
                <w:szCs w:val="18"/>
              </w:rPr>
            </w:pPr>
          </w:p>
          <w:p w:rsidR="00A227A8" w:rsidRDefault="00A227A8" w:rsidP="0012271F">
            <w:pPr>
              <w:rPr>
                <w:sz w:val="18"/>
                <w:szCs w:val="18"/>
              </w:rPr>
            </w:pPr>
            <w:r w:rsidRPr="0012271F">
              <w:rPr>
                <w:sz w:val="18"/>
                <w:szCs w:val="18"/>
              </w:rPr>
              <w:t>Asignatura 1 (condiciones institucionales de la práctica educativa): CG7, CG9, CG11 y CG13.</w:t>
            </w:r>
          </w:p>
          <w:p w:rsidR="00A227A8" w:rsidRDefault="00A227A8" w:rsidP="00825988">
            <w:pPr>
              <w:rPr>
                <w:sz w:val="18"/>
                <w:szCs w:val="18"/>
              </w:rPr>
            </w:pPr>
          </w:p>
          <w:p w:rsidR="00A227A8" w:rsidRPr="00825988" w:rsidRDefault="00A227A8" w:rsidP="00825988">
            <w:pPr>
              <w:rPr>
                <w:sz w:val="18"/>
                <w:szCs w:val="18"/>
              </w:rPr>
            </w:pPr>
          </w:p>
        </w:tc>
        <w:tc>
          <w:tcPr>
            <w:tcW w:w="3828" w:type="dxa"/>
            <w:tcBorders>
              <w:top w:val="single" w:sz="4" w:space="0" w:color="auto"/>
            </w:tcBorders>
          </w:tcPr>
          <w:p w:rsidR="00A227A8" w:rsidRDefault="00A227A8" w:rsidP="0012271F">
            <w:pPr>
              <w:rPr>
                <w:sz w:val="18"/>
                <w:szCs w:val="18"/>
                <w:lang w:val="es-ES_tradnl"/>
              </w:rPr>
            </w:pPr>
          </w:p>
          <w:p w:rsidR="00A227A8" w:rsidRPr="0012271F" w:rsidRDefault="00A227A8" w:rsidP="0012271F">
            <w:pPr>
              <w:rPr>
                <w:sz w:val="18"/>
                <w:szCs w:val="18"/>
                <w:lang w:val="es-ES_tradnl"/>
              </w:rPr>
            </w:pPr>
            <w:r w:rsidRPr="0012271F">
              <w:rPr>
                <w:sz w:val="18"/>
                <w:szCs w:val="18"/>
                <w:lang w:val="es-ES_tradnl"/>
              </w:rPr>
              <w:t>Incorporar la competencia CG15 que le corresponde en el cuadro general de competencias pero que por error no se señaló en la ficha</w:t>
            </w:r>
            <w:r>
              <w:rPr>
                <w:sz w:val="18"/>
                <w:szCs w:val="18"/>
                <w:lang w:val="es-ES_tradnl"/>
              </w:rPr>
              <w:t xml:space="preserve">  así como su definición(</w:t>
            </w:r>
            <w:r w:rsidRPr="0012271F">
              <w:rPr>
                <w:sz w:val="18"/>
                <w:szCs w:val="18"/>
                <w:lang w:val="es-ES_tradnl"/>
              </w:rPr>
              <w:t>“CG15 –Conocer y abordar situaciones escolares en contextos multiculturales”</w:t>
            </w:r>
            <w:r>
              <w:rPr>
                <w:sz w:val="18"/>
                <w:szCs w:val="18"/>
                <w:lang w:val="es-ES_tradnl"/>
              </w:rPr>
              <w:t>)</w:t>
            </w:r>
          </w:p>
          <w:p w:rsidR="00A227A8" w:rsidRPr="0012271F" w:rsidRDefault="00A227A8" w:rsidP="0012271F">
            <w:pPr>
              <w:rPr>
                <w:sz w:val="18"/>
                <w:szCs w:val="18"/>
                <w:lang w:val="es-ES_tradnl"/>
              </w:rPr>
            </w:pPr>
          </w:p>
          <w:p w:rsidR="00A227A8" w:rsidRDefault="00A227A8" w:rsidP="0012271F">
            <w:pPr>
              <w:rPr>
                <w:sz w:val="18"/>
                <w:szCs w:val="18"/>
                <w:lang w:val="es-ES_tradnl"/>
              </w:rPr>
            </w:pPr>
          </w:p>
        </w:tc>
        <w:tc>
          <w:tcPr>
            <w:tcW w:w="3007" w:type="dxa"/>
            <w:tcBorders>
              <w:top w:val="single" w:sz="4" w:space="0" w:color="auto"/>
            </w:tcBorders>
          </w:tcPr>
          <w:p w:rsidR="00A227A8" w:rsidRPr="00825988" w:rsidRDefault="00A227A8" w:rsidP="00A227A8">
            <w:pPr>
              <w:rPr>
                <w:sz w:val="18"/>
                <w:szCs w:val="18"/>
                <w:lang w:val="es-ES_tradnl"/>
              </w:rPr>
            </w:pPr>
            <w:r w:rsidRPr="0012271F">
              <w:rPr>
                <w:sz w:val="18"/>
                <w:szCs w:val="18"/>
                <w:lang w:val="es-ES_tradnl"/>
              </w:rPr>
              <w:t>Se trata de rectificar un error puesto que figuraba en las versiones anteriores y, como puede comprobarse,  casa perfectamente con la asignatura y en especial con el contenido nº11 recogido en la Memoria verificada como  “Espacios de aprendizaje en contextos multiculturales”</w:t>
            </w:r>
          </w:p>
        </w:tc>
        <w:tc>
          <w:tcPr>
            <w:tcW w:w="2126" w:type="dxa"/>
            <w:tcBorders>
              <w:top w:val="single" w:sz="4" w:space="0" w:color="auto"/>
            </w:tcBorders>
          </w:tcPr>
          <w:p w:rsidR="00A227A8" w:rsidRPr="003D6ACE" w:rsidRDefault="007A6AF5" w:rsidP="007A6AF5">
            <w:pPr>
              <w:jc w:val="both"/>
              <w:rPr>
                <w:sz w:val="18"/>
                <w:szCs w:val="18"/>
                <w:lang w:val="es-ES_tradnl"/>
              </w:rPr>
            </w:pPr>
            <w:r>
              <w:rPr>
                <w:sz w:val="18"/>
                <w:szCs w:val="18"/>
                <w:lang w:val="es-ES_tradnl"/>
              </w:rPr>
              <w:t>Incorporar la competencia CG15 a una asignatura de  la que por error había desaparecido en la última redacción</w:t>
            </w:r>
          </w:p>
        </w:tc>
        <w:tc>
          <w:tcPr>
            <w:tcW w:w="1104" w:type="dxa"/>
            <w:tcBorders>
              <w:top w:val="single" w:sz="4" w:space="0" w:color="auto"/>
            </w:tcBorders>
          </w:tcPr>
          <w:p w:rsidR="00A227A8" w:rsidRPr="00F930E9" w:rsidRDefault="00A227A8" w:rsidP="00F930E9">
            <w:pPr>
              <w:rPr>
                <w:sz w:val="18"/>
                <w:szCs w:val="18"/>
                <w:lang w:val="es-ES_tradnl"/>
              </w:rPr>
            </w:pPr>
          </w:p>
        </w:tc>
      </w:tr>
      <w:tr w:rsidR="00A227A8" w:rsidRPr="00AA48BC" w:rsidTr="00000437">
        <w:trPr>
          <w:trHeight w:val="348"/>
          <w:jc w:val="center"/>
        </w:trPr>
        <w:tc>
          <w:tcPr>
            <w:tcW w:w="590" w:type="dxa"/>
            <w:vMerge/>
            <w:vAlign w:val="center"/>
          </w:tcPr>
          <w:p w:rsidR="00A227A8" w:rsidRPr="00AA48BC" w:rsidRDefault="00A227A8" w:rsidP="008346DE">
            <w:pPr>
              <w:jc w:val="center"/>
              <w:rPr>
                <w:rFonts w:ascii="Calibri" w:hAnsi="Calibri"/>
                <w:sz w:val="18"/>
                <w:szCs w:val="18"/>
                <w:lang w:val="es-ES_tradnl"/>
              </w:rPr>
            </w:pPr>
          </w:p>
        </w:tc>
        <w:tc>
          <w:tcPr>
            <w:tcW w:w="1418" w:type="dxa"/>
            <w:vMerge/>
            <w:vAlign w:val="center"/>
          </w:tcPr>
          <w:p w:rsidR="00A227A8" w:rsidRDefault="00A227A8" w:rsidP="0096417F">
            <w:pPr>
              <w:rPr>
                <w:rFonts w:ascii="Calibri" w:hAnsi="Calibri"/>
                <w:sz w:val="18"/>
                <w:szCs w:val="18"/>
                <w:lang w:val="es-ES_tradnl"/>
              </w:rPr>
            </w:pPr>
          </w:p>
        </w:tc>
        <w:tc>
          <w:tcPr>
            <w:tcW w:w="4221" w:type="dxa"/>
            <w:tcBorders>
              <w:top w:val="single" w:sz="4" w:space="0" w:color="auto"/>
            </w:tcBorders>
          </w:tcPr>
          <w:p w:rsidR="00A227A8" w:rsidRPr="0012271F" w:rsidRDefault="00A227A8" w:rsidP="00825988">
            <w:pPr>
              <w:rPr>
                <w:sz w:val="18"/>
                <w:szCs w:val="18"/>
              </w:rPr>
            </w:pPr>
          </w:p>
        </w:tc>
        <w:tc>
          <w:tcPr>
            <w:tcW w:w="3828" w:type="dxa"/>
            <w:tcBorders>
              <w:top w:val="single" w:sz="4" w:space="0" w:color="auto"/>
            </w:tcBorders>
          </w:tcPr>
          <w:p w:rsidR="00A227A8" w:rsidRDefault="00A227A8" w:rsidP="0012271F">
            <w:pPr>
              <w:rPr>
                <w:sz w:val="18"/>
                <w:szCs w:val="18"/>
                <w:lang w:val="es-ES_tradnl"/>
              </w:rPr>
            </w:pPr>
          </w:p>
        </w:tc>
        <w:tc>
          <w:tcPr>
            <w:tcW w:w="3007" w:type="dxa"/>
            <w:tcBorders>
              <w:top w:val="single" w:sz="4" w:space="0" w:color="auto"/>
            </w:tcBorders>
          </w:tcPr>
          <w:p w:rsidR="00A227A8" w:rsidRPr="0012271F" w:rsidRDefault="00A227A8" w:rsidP="003D6ACE">
            <w:pPr>
              <w:rPr>
                <w:sz w:val="18"/>
                <w:szCs w:val="18"/>
                <w:lang w:val="es-ES_tradnl"/>
              </w:rPr>
            </w:pPr>
          </w:p>
        </w:tc>
        <w:tc>
          <w:tcPr>
            <w:tcW w:w="2126" w:type="dxa"/>
            <w:tcBorders>
              <w:top w:val="single" w:sz="4" w:space="0" w:color="auto"/>
            </w:tcBorders>
          </w:tcPr>
          <w:p w:rsidR="00A227A8" w:rsidRPr="003D6ACE" w:rsidRDefault="00A227A8" w:rsidP="007A6AF5">
            <w:pPr>
              <w:jc w:val="both"/>
              <w:rPr>
                <w:sz w:val="18"/>
                <w:szCs w:val="18"/>
                <w:lang w:val="es-ES_tradnl"/>
              </w:rPr>
            </w:pPr>
          </w:p>
        </w:tc>
        <w:tc>
          <w:tcPr>
            <w:tcW w:w="1104" w:type="dxa"/>
            <w:tcBorders>
              <w:top w:val="single" w:sz="4" w:space="0" w:color="auto"/>
            </w:tcBorders>
          </w:tcPr>
          <w:p w:rsidR="00A227A8" w:rsidRPr="00F930E9" w:rsidRDefault="00A227A8"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6. Personal académico</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6.1.</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Profesorado</w:t>
            </w:r>
          </w:p>
        </w:tc>
        <w:tc>
          <w:tcPr>
            <w:tcW w:w="4221" w:type="dxa"/>
          </w:tcPr>
          <w:p w:rsidR="00044DE1" w:rsidRPr="00AA48BC" w:rsidRDefault="00044DE1" w:rsidP="000D40BA">
            <w:pPr>
              <w:rPr>
                <w:sz w:val="18"/>
                <w:szCs w:val="18"/>
                <w:lang w:val="es-ES_tradnl"/>
              </w:rPr>
            </w:pPr>
          </w:p>
        </w:tc>
        <w:tc>
          <w:tcPr>
            <w:tcW w:w="3828" w:type="dxa"/>
          </w:tcPr>
          <w:p w:rsidR="00044DE1" w:rsidRPr="00AA48BC" w:rsidRDefault="00044DE1" w:rsidP="000D40BA">
            <w:pPr>
              <w:rPr>
                <w:sz w:val="18"/>
                <w:szCs w:val="18"/>
                <w:lang w:val="es-ES_tradnl"/>
              </w:rPr>
            </w:pPr>
          </w:p>
        </w:tc>
        <w:tc>
          <w:tcPr>
            <w:tcW w:w="3007" w:type="dxa"/>
          </w:tcPr>
          <w:p w:rsidR="00044DE1" w:rsidRPr="00AA48BC" w:rsidRDefault="00044DE1" w:rsidP="000D40BA">
            <w:pPr>
              <w:rPr>
                <w:sz w:val="18"/>
                <w:szCs w:val="18"/>
                <w:lang w:val="es-ES_tradnl"/>
              </w:rPr>
            </w:pPr>
          </w:p>
        </w:tc>
        <w:tc>
          <w:tcPr>
            <w:tcW w:w="2126" w:type="dxa"/>
          </w:tcPr>
          <w:p w:rsidR="00044DE1" w:rsidRPr="00AA48BC" w:rsidRDefault="00044DE1" w:rsidP="000D40BA">
            <w:pPr>
              <w:rPr>
                <w:sz w:val="18"/>
                <w:szCs w:val="18"/>
                <w:lang w:val="es-ES_tradnl"/>
              </w:rPr>
            </w:pPr>
          </w:p>
        </w:tc>
        <w:tc>
          <w:tcPr>
            <w:tcW w:w="1104" w:type="dxa"/>
          </w:tcPr>
          <w:p w:rsidR="00044DE1" w:rsidRPr="00AA48BC" w:rsidRDefault="00044DE1" w:rsidP="000D40BA">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8346DE">
            <w:pPr>
              <w:jc w:val="center"/>
              <w:rPr>
                <w:rFonts w:ascii="Calibri" w:hAnsi="Calibri"/>
                <w:sz w:val="18"/>
                <w:szCs w:val="18"/>
                <w:lang w:val="es-ES_tradnl"/>
              </w:rPr>
            </w:pPr>
            <w:r w:rsidRPr="00AA48BC">
              <w:rPr>
                <w:rFonts w:ascii="Calibri" w:hAnsi="Calibri"/>
                <w:sz w:val="18"/>
                <w:szCs w:val="18"/>
                <w:lang w:val="es-ES_tradnl"/>
              </w:rPr>
              <w:t>6.</w:t>
            </w:r>
            <w:r>
              <w:rPr>
                <w:rFonts w:ascii="Calibri" w:hAnsi="Calibri"/>
                <w:sz w:val="18"/>
                <w:szCs w:val="18"/>
                <w:lang w:val="es-ES_tradnl"/>
              </w:rPr>
              <w:t>2</w:t>
            </w:r>
            <w:r w:rsidRPr="00AA48BC">
              <w:rPr>
                <w:rFonts w:ascii="Calibri" w:hAnsi="Calibri"/>
                <w:sz w:val="18"/>
                <w:szCs w:val="18"/>
                <w:lang w:val="es-ES_tradnl"/>
              </w:rPr>
              <w:t>.</w:t>
            </w:r>
          </w:p>
        </w:tc>
        <w:tc>
          <w:tcPr>
            <w:tcW w:w="1418" w:type="dxa"/>
            <w:vAlign w:val="center"/>
          </w:tcPr>
          <w:p w:rsidR="00044DE1" w:rsidRPr="00AA48BC" w:rsidRDefault="00044DE1" w:rsidP="00212930">
            <w:pPr>
              <w:rPr>
                <w:rFonts w:ascii="Calibri" w:hAnsi="Calibri"/>
                <w:sz w:val="18"/>
                <w:szCs w:val="18"/>
                <w:lang w:val="es-ES_tradnl"/>
              </w:rPr>
            </w:pPr>
            <w:r>
              <w:rPr>
                <w:rFonts w:ascii="Calibri" w:hAnsi="Calibri"/>
                <w:sz w:val="18"/>
                <w:szCs w:val="18"/>
                <w:lang w:val="es-ES_tradnl"/>
              </w:rPr>
              <w:t xml:space="preserve">Otros recursos humanos </w:t>
            </w:r>
          </w:p>
        </w:tc>
        <w:tc>
          <w:tcPr>
            <w:tcW w:w="4221" w:type="dxa"/>
            <w:vAlign w:val="center"/>
          </w:tcPr>
          <w:p w:rsidR="00044DE1" w:rsidRPr="00F930E9" w:rsidRDefault="00044DE1" w:rsidP="00F930E9">
            <w:pPr>
              <w:rPr>
                <w:sz w:val="18"/>
                <w:szCs w:val="18"/>
                <w:lang w:val="es-ES_tradnl"/>
              </w:rPr>
            </w:pPr>
          </w:p>
        </w:tc>
        <w:tc>
          <w:tcPr>
            <w:tcW w:w="3828" w:type="dxa"/>
            <w:vAlign w:val="center"/>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212930">
            <w:pPr>
              <w:rPr>
                <w:sz w:val="20"/>
                <w:szCs w:val="20"/>
                <w:lang w:val="es-ES_tradnl"/>
              </w:rPr>
            </w:pPr>
            <w:r w:rsidRPr="00AA48BC">
              <w:rPr>
                <w:rFonts w:ascii="Calibri" w:hAnsi="Calibri"/>
                <w:b/>
                <w:sz w:val="20"/>
                <w:szCs w:val="20"/>
                <w:lang w:val="es-ES_tradnl"/>
              </w:rPr>
              <w:t xml:space="preserve">7. Recursos </w:t>
            </w:r>
            <w:r>
              <w:rPr>
                <w:rFonts w:ascii="Calibri" w:hAnsi="Calibri"/>
                <w:b/>
                <w:sz w:val="20"/>
                <w:szCs w:val="20"/>
                <w:lang w:val="es-ES_tradnl"/>
              </w:rPr>
              <w:t>M</w:t>
            </w:r>
            <w:r w:rsidRPr="00AA48BC">
              <w:rPr>
                <w:rFonts w:ascii="Calibri" w:hAnsi="Calibri"/>
                <w:b/>
                <w:sz w:val="20"/>
                <w:szCs w:val="20"/>
                <w:lang w:val="es-ES_tradnl"/>
              </w:rPr>
              <w:t xml:space="preserve">ateriales y </w:t>
            </w:r>
            <w:r>
              <w:rPr>
                <w:rFonts w:ascii="Calibri" w:hAnsi="Calibri"/>
                <w:b/>
                <w:sz w:val="20"/>
                <w:szCs w:val="20"/>
                <w:lang w:val="es-ES_tradnl"/>
              </w:rPr>
              <w:t>S</w:t>
            </w:r>
            <w:r w:rsidRPr="00AA48BC">
              <w:rPr>
                <w:rFonts w:ascii="Calibri" w:hAnsi="Calibri"/>
                <w:b/>
                <w:sz w:val="20"/>
                <w:szCs w:val="20"/>
                <w:lang w:val="es-ES_tradnl"/>
              </w:rPr>
              <w:t>ervicios</w:t>
            </w:r>
          </w:p>
        </w:tc>
        <w:tc>
          <w:tcPr>
            <w:tcW w:w="3007"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7.1.</w:t>
            </w:r>
          </w:p>
        </w:tc>
        <w:tc>
          <w:tcPr>
            <w:tcW w:w="1418" w:type="dxa"/>
            <w:vAlign w:val="center"/>
          </w:tcPr>
          <w:p w:rsidR="00044DE1" w:rsidRPr="00AA48BC" w:rsidRDefault="00044DE1" w:rsidP="00212930">
            <w:pPr>
              <w:rPr>
                <w:rFonts w:ascii="Calibri" w:hAnsi="Calibri"/>
                <w:sz w:val="18"/>
                <w:szCs w:val="18"/>
                <w:lang w:val="es-ES_tradnl"/>
              </w:rPr>
            </w:pPr>
            <w:r>
              <w:rPr>
                <w:rFonts w:ascii="Calibri" w:hAnsi="Calibri"/>
                <w:sz w:val="18"/>
                <w:szCs w:val="18"/>
                <w:lang w:val="es-ES_tradnl"/>
              </w:rPr>
              <w:t>Recursos materiales y servicios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8. Resultados previstos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8.1.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Estimación valores cuantitativos</w:t>
            </w:r>
            <w:r>
              <w:rPr>
                <w:rFonts w:ascii="Calibri" w:hAnsi="Calibri"/>
                <w:sz w:val="18"/>
                <w:szCs w:val="18"/>
                <w:lang w:val="es-ES_tradnl"/>
              </w:rPr>
              <w:t>. Justificación de los indicadores propuestos</w:t>
            </w:r>
          </w:p>
        </w:tc>
        <w:tc>
          <w:tcPr>
            <w:tcW w:w="4221" w:type="dxa"/>
          </w:tcPr>
          <w:p w:rsidR="00044DE1" w:rsidRPr="00F210DD" w:rsidRDefault="00044DE1" w:rsidP="000D40BA">
            <w:pPr>
              <w:rPr>
                <w:rFonts w:ascii="Calibri" w:hAnsi="Calibri"/>
                <w:sz w:val="18"/>
                <w:szCs w:val="18"/>
                <w:lang w:val="es-ES_tradnl"/>
              </w:rPr>
            </w:pPr>
          </w:p>
        </w:tc>
        <w:tc>
          <w:tcPr>
            <w:tcW w:w="3828" w:type="dxa"/>
          </w:tcPr>
          <w:p w:rsidR="00044DE1" w:rsidRPr="00F210DD" w:rsidRDefault="00044DE1" w:rsidP="000D40BA">
            <w:pPr>
              <w:rPr>
                <w:rFonts w:ascii="Calibri" w:hAnsi="Calibri"/>
                <w:sz w:val="18"/>
                <w:szCs w:val="18"/>
                <w:lang w:val="es-ES_tradnl"/>
              </w:rPr>
            </w:pPr>
          </w:p>
        </w:tc>
        <w:tc>
          <w:tcPr>
            <w:tcW w:w="3007" w:type="dxa"/>
          </w:tcPr>
          <w:p w:rsidR="00044DE1" w:rsidRPr="00F210DD" w:rsidRDefault="00044DE1" w:rsidP="000D40BA">
            <w:pPr>
              <w:rPr>
                <w:rFonts w:ascii="Calibri" w:hAnsi="Calibri"/>
                <w:sz w:val="18"/>
                <w:szCs w:val="18"/>
                <w:lang w:val="es-ES_tradnl"/>
              </w:rPr>
            </w:pPr>
          </w:p>
        </w:tc>
        <w:tc>
          <w:tcPr>
            <w:tcW w:w="2126" w:type="dxa"/>
          </w:tcPr>
          <w:p w:rsidR="00044DE1" w:rsidRPr="00F210DD" w:rsidRDefault="00044DE1" w:rsidP="000D40BA">
            <w:pPr>
              <w:rPr>
                <w:rFonts w:ascii="Calibri" w:hAnsi="Calibri"/>
                <w:sz w:val="18"/>
                <w:szCs w:val="18"/>
                <w:lang w:val="es-ES_tradnl"/>
              </w:rPr>
            </w:pPr>
          </w:p>
        </w:tc>
        <w:tc>
          <w:tcPr>
            <w:tcW w:w="1104" w:type="dxa"/>
          </w:tcPr>
          <w:p w:rsidR="00044DE1" w:rsidRPr="00F210DD" w:rsidRDefault="00044DE1" w:rsidP="000D40BA">
            <w:pPr>
              <w:rPr>
                <w:rFonts w:ascii="Calibri" w:hAnsi="Calibr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8.2.</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Procedimiento general para valorar el proceso y los resultados</w:t>
            </w:r>
          </w:p>
        </w:tc>
        <w:tc>
          <w:tcPr>
            <w:tcW w:w="4221" w:type="dxa"/>
          </w:tcPr>
          <w:p w:rsidR="00044DE1" w:rsidRPr="00F210DD" w:rsidRDefault="00044DE1" w:rsidP="0096417F">
            <w:pPr>
              <w:rPr>
                <w:rFonts w:ascii="Calibri" w:hAnsi="Calibri"/>
                <w:sz w:val="18"/>
                <w:szCs w:val="18"/>
                <w:lang w:val="es-ES_tradnl"/>
              </w:rPr>
            </w:pPr>
          </w:p>
        </w:tc>
        <w:tc>
          <w:tcPr>
            <w:tcW w:w="3828" w:type="dxa"/>
          </w:tcPr>
          <w:p w:rsidR="00044DE1" w:rsidRPr="00F210DD" w:rsidRDefault="00044DE1" w:rsidP="0096417F">
            <w:pPr>
              <w:rPr>
                <w:rFonts w:ascii="Calibri" w:hAnsi="Calibri"/>
                <w:sz w:val="18"/>
                <w:szCs w:val="18"/>
                <w:lang w:val="es-ES_tradnl"/>
              </w:rPr>
            </w:pPr>
          </w:p>
        </w:tc>
        <w:tc>
          <w:tcPr>
            <w:tcW w:w="3007" w:type="dxa"/>
          </w:tcPr>
          <w:p w:rsidR="00044DE1" w:rsidRPr="00F210DD" w:rsidRDefault="00044DE1" w:rsidP="0096417F">
            <w:pPr>
              <w:rPr>
                <w:rFonts w:ascii="Calibri" w:hAnsi="Calibri"/>
                <w:sz w:val="18"/>
                <w:szCs w:val="18"/>
                <w:lang w:val="es-ES_tradnl"/>
              </w:rPr>
            </w:pPr>
          </w:p>
        </w:tc>
        <w:tc>
          <w:tcPr>
            <w:tcW w:w="2126" w:type="dxa"/>
          </w:tcPr>
          <w:p w:rsidR="00044DE1" w:rsidRPr="00F210DD" w:rsidRDefault="00044DE1" w:rsidP="0096417F">
            <w:pPr>
              <w:rPr>
                <w:rFonts w:ascii="Calibri" w:hAnsi="Calibri"/>
                <w:sz w:val="18"/>
                <w:szCs w:val="18"/>
                <w:lang w:val="es-ES_tradnl"/>
              </w:rPr>
            </w:pPr>
          </w:p>
        </w:tc>
        <w:tc>
          <w:tcPr>
            <w:tcW w:w="1104" w:type="dxa"/>
          </w:tcPr>
          <w:p w:rsidR="00044DE1" w:rsidRPr="00F210DD" w:rsidRDefault="00044DE1" w:rsidP="0096417F">
            <w:pPr>
              <w:rPr>
                <w:rFonts w:ascii="Calibri" w:hAnsi="Calibri"/>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eastAsia="Times New Roman" w:hAnsi="Calibri" w:cs="Times New Roman"/>
                <w:b/>
                <w:sz w:val="20"/>
                <w:szCs w:val="20"/>
                <w:lang w:val="es-ES_tradnl" w:eastAsia="es-ES"/>
              </w:rPr>
              <w:t>9. Sistema de garantía de calidad</w:t>
            </w:r>
          </w:p>
        </w:tc>
        <w:tc>
          <w:tcPr>
            <w:tcW w:w="3007"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c>
          <w:tcPr>
            <w:tcW w:w="2126"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c>
          <w:tcPr>
            <w:tcW w:w="1104"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9.1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Sistema de Garantía de Calidad</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10. Calendario de implantación</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Cronograma de implantación</w:t>
            </w:r>
            <w:r>
              <w:rPr>
                <w:rFonts w:ascii="Calibri" w:hAnsi="Calibri"/>
                <w:sz w:val="18"/>
                <w:szCs w:val="18"/>
                <w:lang w:val="es-ES_tradnl"/>
              </w:rPr>
              <w:t>.</w:t>
            </w:r>
            <w:r w:rsidRPr="00AA48BC">
              <w:rPr>
                <w:rFonts w:ascii="Calibri" w:hAnsi="Calibri"/>
                <w:sz w:val="18"/>
                <w:szCs w:val="18"/>
                <w:lang w:val="es-ES_tradnl"/>
              </w:rPr>
              <w:t xml:space="preserve"> Justificación</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10.2.</w:t>
            </w:r>
          </w:p>
        </w:tc>
        <w:tc>
          <w:tcPr>
            <w:tcW w:w="1418" w:type="dxa"/>
            <w:vAlign w:val="center"/>
          </w:tcPr>
          <w:p w:rsidR="00044DE1" w:rsidRPr="00AA48BC" w:rsidRDefault="00044DE1" w:rsidP="003F7ABB">
            <w:pPr>
              <w:rPr>
                <w:rFonts w:ascii="Calibri" w:hAnsi="Calibri"/>
                <w:sz w:val="18"/>
                <w:szCs w:val="18"/>
                <w:lang w:val="es-ES_tradnl"/>
              </w:rPr>
            </w:pPr>
            <w:r w:rsidRPr="00AA48BC">
              <w:rPr>
                <w:rFonts w:ascii="Calibri" w:hAnsi="Calibri"/>
                <w:sz w:val="18"/>
                <w:szCs w:val="18"/>
                <w:lang w:val="es-ES_tradnl"/>
              </w:rPr>
              <w:t>Procedimiento adaptación</w:t>
            </w:r>
            <w:r>
              <w:rPr>
                <w:rFonts w:ascii="Calibri" w:hAnsi="Calibri"/>
                <w:sz w:val="18"/>
                <w:szCs w:val="18"/>
                <w:lang w:val="es-ES_tradnl"/>
              </w:rPr>
              <w:t xml:space="preserve"> </w:t>
            </w:r>
          </w:p>
        </w:tc>
        <w:tc>
          <w:tcPr>
            <w:tcW w:w="4221" w:type="dxa"/>
          </w:tcPr>
          <w:p w:rsidR="00044DE1" w:rsidRPr="00F210DD" w:rsidRDefault="00044DE1" w:rsidP="0096417F">
            <w:pPr>
              <w:rPr>
                <w:rFonts w:ascii="Calibri" w:hAnsi="Calibri"/>
                <w:sz w:val="18"/>
                <w:szCs w:val="18"/>
                <w:lang w:val="es-ES_tradnl"/>
              </w:rPr>
            </w:pPr>
          </w:p>
        </w:tc>
        <w:tc>
          <w:tcPr>
            <w:tcW w:w="3828" w:type="dxa"/>
          </w:tcPr>
          <w:p w:rsidR="00044DE1" w:rsidRPr="00F210DD" w:rsidRDefault="00044DE1" w:rsidP="0096417F">
            <w:pPr>
              <w:rPr>
                <w:rFonts w:ascii="Calibri" w:hAnsi="Calibri"/>
                <w:sz w:val="18"/>
                <w:szCs w:val="18"/>
                <w:lang w:val="es-ES_tradnl"/>
              </w:rPr>
            </w:pPr>
          </w:p>
        </w:tc>
        <w:tc>
          <w:tcPr>
            <w:tcW w:w="3007" w:type="dxa"/>
          </w:tcPr>
          <w:p w:rsidR="00044DE1" w:rsidRPr="00F210DD" w:rsidRDefault="00044DE1" w:rsidP="0096417F">
            <w:pPr>
              <w:rPr>
                <w:rFonts w:ascii="Calibri" w:hAnsi="Calibri"/>
                <w:sz w:val="18"/>
                <w:szCs w:val="18"/>
                <w:lang w:val="es-ES_tradnl"/>
              </w:rPr>
            </w:pPr>
          </w:p>
        </w:tc>
        <w:tc>
          <w:tcPr>
            <w:tcW w:w="2126" w:type="dxa"/>
          </w:tcPr>
          <w:p w:rsidR="00044DE1" w:rsidRPr="00F210DD" w:rsidRDefault="00044DE1" w:rsidP="0096417F">
            <w:pPr>
              <w:rPr>
                <w:rFonts w:ascii="Calibri" w:hAnsi="Calibri"/>
                <w:sz w:val="18"/>
                <w:szCs w:val="18"/>
                <w:lang w:val="es-ES_tradnl"/>
              </w:rPr>
            </w:pPr>
          </w:p>
        </w:tc>
        <w:tc>
          <w:tcPr>
            <w:tcW w:w="1104" w:type="dxa"/>
          </w:tcPr>
          <w:p w:rsidR="00044DE1" w:rsidRPr="00F210DD" w:rsidRDefault="00044DE1" w:rsidP="0096417F">
            <w:pPr>
              <w:rPr>
                <w:rFonts w:ascii="Calibri" w:hAnsi="Calibr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10.3.</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Enseñanzas que se extinguen</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bl>
    <w:p w:rsidR="00ED7EA7" w:rsidRDefault="00ED7EA7" w:rsidP="00310D92"/>
    <w:p w:rsidR="007807F8" w:rsidRDefault="00A42A4B" w:rsidP="007807F8">
      <w:pPr>
        <w:jc w:val="center"/>
      </w:pPr>
      <w:r w:rsidRPr="00A42A4B">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471pt" o:ole="">
            <v:imagedata r:id="rId10" o:title=""/>
          </v:shape>
          <o:OLEObject Type="Embed" ProgID="AcroExch.Document.DC" ShapeID="_x0000_i1025" DrawAspect="Content" ObjectID="_1604735395" r:id="rId11"/>
        </w:object>
      </w:r>
    </w:p>
    <w:sectPr w:rsidR="007807F8" w:rsidSect="00044DE1">
      <w:headerReference w:type="default" r:id="rId12"/>
      <w:footerReference w:type="default" r:id="rId13"/>
      <w:pgSz w:w="16838" w:h="11906" w:orient="landscape"/>
      <w:pgMar w:top="720" w:right="720" w:bottom="720" w:left="720" w:header="28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1A8" w:rsidRDefault="007351A8" w:rsidP="00AE5FF1">
      <w:pPr>
        <w:spacing w:after="0" w:line="240" w:lineRule="auto"/>
      </w:pPr>
      <w:r>
        <w:separator/>
      </w:r>
    </w:p>
  </w:endnote>
  <w:endnote w:type="continuationSeparator" w:id="0">
    <w:p w:rsidR="007351A8" w:rsidRDefault="007351A8" w:rsidP="00AE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462" w:type="dxa"/>
      <w:tblBorders>
        <w:insideH w:val="single" w:sz="4" w:space="0" w:color="auto"/>
      </w:tblBorders>
      <w:tblLook w:val="00A0" w:firstRow="1" w:lastRow="0" w:firstColumn="1" w:lastColumn="0" w:noHBand="0" w:noVBand="0"/>
    </w:tblPr>
    <w:tblGrid>
      <w:gridCol w:w="3221"/>
      <w:gridCol w:w="3221"/>
      <w:gridCol w:w="3222"/>
    </w:tblGrid>
    <w:tr w:rsidR="00F930E9" w:rsidRPr="00431CE9" w:rsidTr="00F930E9">
      <w:tc>
        <w:tcPr>
          <w:tcW w:w="3221" w:type="dxa"/>
          <w:shd w:val="clear" w:color="auto" w:fill="878787"/>
        </w:tcPr>
        <w:p w:rsidR="00F930E9" w:rsidRPr="00431CE9" w:rsidRDefault="00F930E9" w:rsidP="00F930E9">
          <w:pPr>
            <w:pStyle w:val="Piedepgina"/>
            <w:rPr>
              <w:b/>
              <w:color w:val="FFFFFF"/>
            </w:rPr>
          </w:pPr>
          <w:r w:rsidRPr="00431CE9">
            <w:rPr>
              <w:b/>
              <w:color w:val="FFFFFF"/>
            </w:rPr>
            <w:t>SGC DE LA UCA</w:t>
          </w:r>
        </w:p>
      </w:tc>
      <w:tc>
        <w:tcPr>
          <w:tcW w:w="3221" w:type="dxa"/>
          <w:shd w:val="clear" w:color="auto" w:fill="878787"/>
        </w:tcPr>
        <w:p w:rsidR="00F930E9" w:rsidRPr="00A4640C" w:rsidRDefault="00F930E9" w:rsidP="00F930E9">
          <w:pPr>
            <w:pStyle w:val="Piedepgina"/>
            <w:jc w:val="center"/>
            <w:rPr>
              <w:b/>
              <w:color w:val="FFFFFF"/>
            </w:rPr>
          </w:pPr>
          <w:r w:rsidRPr="00A4640C">
            <w:rPr>
              <w:b/>
              <w:color w:val="FFFFFF"/>
            </w:rPr>
            <w:t>VERSIÓN 1.1 (</w:t>
          </w:r>
          <w:r>
            <w:rPr>
              <w:b/>
              <w:color w:val="FFFFFF"/>
            </w:rPr>
            <w:t xml:space="preserve">DICIEMBRE </w:t>
          </w:r>
          <w:r w:rsidRPr="00A4640C">
            <w:rPr>
              <w:b/>
              <w:color w:val="FFFFFF"/>
            </w:rPr>
            <w:t>2014)</w:t>
          </w:r>
        </w:p>
      </w:tc>
      <w:tc>
        <w:tcPr>
          <w:tcW w:w="3222" w:type="dxa"/>
          <w:shd w:val="clear" w:color="auto" w:fill="878787"/>
        </w:tcPr>
        <w:p w:rsidR="00F930E9" w:rsidRPr="00A4640C" w:rsidRDefault="00F930E9" w:rsidP="00F930E9">
          <w:pPr>
            <w:pStyle w:val="Piedepgina"/>
            <w:jc w:val="right"/>
            <w:rPr>
              <w:b/>
              <w:color w:val="FFFFFF"/>
            </w:rPr>
          </w:pPr>
          <w:r w:rsidRPr="00A4640C">
            <w:rPr>
              <w:b/>
              <w:color w:val="FFFFFF"/>
            </w:rPr>
            <w:t xml:space="preserve">Página </w:t>
          </w:r>
          <w:r w:rsidR="00156454" w:rsidRPr="00A4640C">
            <w:rPr>
              <w:b/>
              <w:bCs/>
              <w:color w:val="FFFFFF"/>
            </w:rPr>
            <w:fldChar w:fldCharType="begin"/>
          </w:r>
          <w:r w:rsidRPr="00A4640C">
            <w:rPr>
              <w:b/>
              <w:bCs/>
              <w:color w:val="FFFFFF"/>
            </w:rPr>
            <w:instrText>PAGE</w:instrText>
          </w:r>
          <w:r w:rsidR="00156454" w:rsidRPr="00A4640C">
            <w:rPr>
              <w:b/>
              <w:bCs/>
              <w:color w:val="FFFFFF"/>
            </w:rPr>
            <w:fldChar w:fldCharType="separate"/>
          </w:r>
          <w:r w:rsidR="007351A8">
            <w:rPr>
              <w:b/>
              <w:bCs/>
              <w:noProof/>
              <w:color w:val="FFFFFF"/>
            </w:rPr>
            <w:t>1</w:t>
          </w:r>
          <w:r w:rsidR="00156454" w:rsidRPr="00A4640C">
            <w:rPr>
              <w:b/>
              <w:bCs/>
              <w:color w:val="FFFFFF"/>
            </w:rPr>
            <w:fldChar w:fldCharType="end"/>
          </w:r>
        </w:p>
      </w:tc>
    </w:tr>
  </w:tbl>
  <w:p w:rsidR="00F930E9" w:rsidRDefault="00F930E9" w:rsidP="00F930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1A8" w:rsidRDefault="007351A8" w:rsidP="00AE5FF1">
      <w:pPr>
        <w:spacing w:after="0" w:line="240" w:lineRule="auto"/>
      </w:pPr>
      <w:r>
        <w:separator/>
      </w:r>
    </w:p>
  </w:footnote>
  <w:footnote w:type="continuationSeparator" w:id="0">
    <w:p w:rsidR="007351A8" w:rsidRDefault="007351A8" w:rsidP="00AE5F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930E9" w:rsidRPr="00431CE9" w:rsidTr="00F06076">
      <w:trPr>
        <w:trHeight w:val="1191"/>
        <w:jc w:val="center"/>
      </w:trPr>
      <w:tc>
        <w:tcPr>
          <w:tcW w:w="2972" w:type="dxa"/>
          <w:vAlign w:val="center"/>
        </w:tcPr>
        <w:p w:rsidR="00F930E9" w:rsidRPr="00431CE9" w:rsidRDefault="00F930E9" w:rsidP="00F930E9">
          <w:pPr>
            <w:pStyle w:val="Encabezado"/>
            <w:jc w:val="center"/>
            <w:rPr>
              <w:color w:val="00607C"/>
            </w:rPr>
          </w:pPr>
          <w:r>
            <w:rPr>
              <w:noProof/>
              <w:lang w:eastAsia="es-ES"/>
            </w:rPr>
            <w:drawing>
              <wp:anchor distT="0" distB="0" distL="114300" distR="114300" simplePos="0" relativeHeight="251657216" behindDoc="0" locked="0" layoutInCell="1" allowOverlap="1" wp14:anchorId="3A46FE07" wp14:editId="508C2EA1">
                <wp:simplePos x="0" y="0"/>
                <wp:positionH relativeFrom="column">
                  <wp:posOffset>64135</wp:posOffset>
                </wp:positionH>
                <wp:positionV relativeFrom="paragraph">
                  <wp:posOffset>38100</wp:posOffset>
                </wp:positionV>
                <wp:extent cx="1708785" cy="717550"/>
                <wp:effectExtent l="19050" t="0" r="571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F930E9" w:rsidRPr="00431CE9" w:rsidRDefault="00F930E9" w:rsidP="00F930E9">
          <w:pPr>
            <w:pStyle w:val="Encabezado"/>
            <w:jc w:val="center"/>
            <w:rPr>
              <w:rFonts w:cs="Calibri"/>
              <w:i/>
              <w:color w:val="00607C"/>
            </w:rPr>
          </w:pPr>
          <w:r w:rsidRPr="00431CE9">
            <w:rPr>
              <w:rFonts w:cs="Calibri"/>
              <w:i/>
              <w:color w:val="00607C"/>
            </w:rPr>
            <w:t xml:space="preserve">P12-Procedimiento para la modificación de </w:t>
          </w:r>
          <w:r>
            <w:rPr>
              <w:rFonts w:cs="Calibri"/>
              <w:i/>
              <w:color w:val="00607C"/>
            </w:rPr>
            <w:t>los títulos oficiales de Grado y Máster</w:t>
          </w:r>
        </w:p>
      </w:tc>
      <w:tc>
        <w:tcPr>
          <w:tcW w:w="3171" w:type="dxa"/>
          <w:vAlign w:val="center"/>
        </w:tcPr>
        <w:p w:rsidR="00F930E9" w:rsidRDefault="00F930E9" w:rsidP="00F930E9">
          <w:pPr>
            <w:pStyle w:val="Encabezado"/>
            <w:jc w:val="center"/>
            <w:rPr>
              <w:b/>
              <w:color w:val="00607C"/>
            </w:rPr>
          </w:pPr>
          <w:r w:rsidRPr="00131A97">
            <w:rPr>
              <w:b/>
              <w:color w:val="00607C"/>
            </w:rPr>
            <w:t xml:space="preserve">SGC DE LOS TÍTULOS </w:t>
          </w:r>
          <w:r>
            <w:rPr>
              <w:b/>
              <w:color w:val="00607C"/>
            </w:rPr>
            <w:t xml:space="preserve">DE </w:t>
          </w:r>
        </w:p>
        <w:p w:rsidR="00F930E9" w:rsidRPr="00431CE9" w:rsidRDefault="00F930E9" w:rsidP="00F930E9">
          <w:pPr>
            <w:pStyle w:val="Encabezado"/>
            <w:jc w:val="center"/>
            <w:rPr>
              <w:b/>
              <w:color w:val="00607C"/>
            </w:rPr>
          </w:pPr>
          <w:r>
            <w:rPr>
              <w:b/>
              <w:color w:val="00607C"/>
            </w:rPr>
            <w:t xml:space="preserve">GRADO Y MÁSTER </w:t>
          </w:r>
          <w:r w:rsidRPr="00131A97">
            <w:rPr>
              <w:b/>
              <w:color w:val="00607C"/>
            </w:rPr>
            <w:t>DE LA UNIVERSIDAD DE CÁDIZ</w:t>
          </w:r>
        </w:p>
      </w:tc>
    </w:tr>
  </w:tbl>
  <w:p w:rsidR="00EA030C" w:rsidRPr="00163922" w:rsidRDefault="007351A8">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94D"/>
    <w:multiLevelType w:val="hybridMultilevel"/>
    <w:tmpl w:val="28301EE2"/>
    <w:lvl w:ilvl="0" w:tplc="F1E8F568">
      <w:start w:val="40"/>
      <w:numFmt w:val="bullet"/>
      <w:lvlText w:val=""/>
      <w:lvlJc w:val="left"/>
      <w:pPr>
        <w:ind w:left="720" w:hanging="360"/>
      </w:pPr>
      <w:rPr>
        <w:rFonts w:ascii="Wingdings" w:eastAsia="Times New Roman"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584B6C"/>
    <w:multiLevelType w:val="hybridMultilevel"/>
    <w:tmpl w:val="432A27F4"/>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2">
    <w:nsid w:val="57355D27"/>
    <w:multiLevelType w:val="hybridMultilevel"/>
    <w:tmpl w:val="D3C6C8FA"/>
    <w:lvl w:ilvl="0" w:tplc="9478353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1874C52"/>
    <w:multiLevelType w:val="hybridMultilevel"/>
    <w:tmpl w:val="63DEBA72"/>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4">
    <w:nsid w:val="66EE0AA3"/>
    <w:multiLevelType w:val="hybridMultilevel"/>
    <w:tmpl w:val="04B60326"/>
    <w:lvl w:ilvl="0" w:tplc="4028CA4A">
      <w:start w:val="1"/>
      <w:numFmt w:val="bullet"/>
      <w:lvlText w:val="-"/>
      <w:lvlJc w:val="left"/>
      <w:pPr>
        <w:ind w:left="394" w:hanging="360"/>
      </w:pPr>
      <w:rPr>
        <w:rFonts w:ascii="Calibri" w:eastAsiaTheme="minorHAnsi" w:hAnsi="Calibri" w:cstheme="minorBidi" w:hint="default"/>
      </w:rPr>
    </w:lvl>
    <w:lvl w:ilvl="1" w:tplc="0C0A0003" w:tentative="1">
      <w:start w:val="1"/>
      <w:numFmt w:val="bullet"/>
      <w:lvlText w:val="o"/>
      <w:lvlJc w:val="left"/>
      <w:pPr>
        <w:ind w:left="1114" w:hanging="360"/>
      </w:pPr>
      <w:rPr>
        <w:rFonts w:ascii="Courier New" w:hAnsi="Courier New" w:cs="Courier New" w:hint="default"/>
      </w:rPr>
    </w:lvl>
    <w:lvl w:ilvl="2" w:tplc="0C0A0005" w:tentative="1">
      <w:start w:val="1"/>
      <w:numFmt w:val="bullet"/>
      <w:lvlText w:val=""/>
      <w:lvlJc w:val="left"/>
      <w:pPr>
        <w:ind w:left="1834" w:hanging="360"/>
      </w:pPr>
      <w:rPr>
        <w:rFonts w:ascii="Wingdings" w:hAnsi="Wingdings" w:hint="default"/>
      </w:rPr>
    </w:lvl>
    <w:lvl w:ilvl="3" w:tplc="0C0A0001" w:tentative="1">
      <w:start w:val="1"/>
      <w:numFmt w:val="bullet"/>
      <w:lvlText w:val=""/>
      <w:lvlJc w:val="left"/>
      <w:pPr>
        <w:ind w:left="2554" w:hanging="360"/>
      </w:pPr>
      <w:rPr>
        <w:rFonts w:ascii="Symbol" w:hAnsi="Symbol" w:hint="default"/>
      </w:rPr>
    </w:lvl>
    <w:lvl w:ilvl="4" w:tplc="0C0A0003" w:tentative="1">
      <w:start w:val="1"/>
      <w:numFmt w:val="bullet"/>
      <w:lvlText w:val="o"/>
      <w:lvlJc w:val="left"/>
      <w:pPr>
        <w:ind w:left="3274" w:hanging="360"/>
      </w:pPr>
      <w:rPr>
        <w:rFonts w:ascii="Courier New" w:hAnsi="Courier New" w:cs="Courier New" w:hint="default"/>
      </w:rPr>
    </w:lvl>
    <w:lvl w:ilvl="5" w:tplc="0C0A0005" w:tentative="1">
      <w:start w:val="1"/>
      <w:numFmt w:val="bullet"/>
      <w:lvlText w:val=""/>
      <w:lvlJc w:val="left"/>
      <w:pPr>
        <w:ind w:left="3994" w:hanging="360"/>
      </w:pPr>
      <w:rPr>
        <w:rFonts w:ascii="Wingdings" w:hAnsi="Wingdings" w:hint="default"/>
      </w:rPr>
    </w:lvl>
    <w:lvl w:ilvl="6" w:tplc="0C0A0001" w:tentative="1">
      <w:start w:val="1"/>
      <w:numFmt w:val="bullet"/>
      <w:lvlText w:val=""/>
      <w:lvlJc w:val="left"/>
      <w:pPr>
        <w:ind w:left="4714" w:hanging="360"/>
      </w:pPr>
      <w:rPr>
        <w:rFonts w:ascii="Symbol" w:hAnsi="Symbol" w:hint="default"/>
      </w:rPr>
    </w:lvl>
    <w:lvl w:ilvl="7" w:tplc="0C0A0003" w:tentative="1">
      <w:start w:val="1"/>
      <w:numFmt w:val="bullet"/>
      <w:lvlText w:val="o"/>
      <w:lvlJc w:val="left"/>
      <w:pPr>
        <w:ind w:left="5434" w:hanging="360"/>
      </w:pPr>
      <w:rPr>
        <w:rFonts w:ascii="Courier New" w:hAnsi="Courier New" w:cs="Courier New" w:hint="default"/>
      </w:rPr>
    </w:lvl>
    <w:lvl w:ilvl="8" w:tplc="0C0A0005" w:tentative="1">
      <w:start w:val="1"/>
      <w:numFmt w:val="bullet"/>
      <w:lvlText w:val=""/>
      <w:lvlJc w:val="left"/>
      <w:pPr>
        <w:ind w:left="6154"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92"/>
    <w:rsid w:val="00000437"/>
    <w:rsid w:val="000132BC"/>
    <w:rsid w:val="00023C2E"/>
    <w:rsid w:val="000311D9"/>
    <w:rsid w:val="0003170A"/>
    <w:rsid w:val="00044DE1"/>
    <w:rsid w:val="0007575A"/>
    <w:rsid w:val="00077CED"/>
    <w:rsid w:val="0008261E"/>
    <w:rsid w:val="0009739B"/>
    <w:rsid w:val="00097E59"/>
    <w:rsid w:val="000D40BA"/>
    <w:rsid w:val="000D6320"/>
    <w:rsid w:val="000F53E2"/>
    <w:rsid w:val="000F724A"/>
    <w:rsid w:val="0012271F"/>
    <w:rsid w:val="00156454"/>
    <w:rsid w:val="00163922"/>
    <w:rsid w:val="00173B0A"/>
    <w:rsid w:val="00176C71"/>
    <w:rsid w:val="00177CE2"/>
    <w:rsid w:val="00190CE2"/>
    <w:rsid w:val="001E0D6A"/>
    <w:rsid w:val="001E4728"/>
    <w:rsid w:val="001E79C2"/>
    <w:rsid w:val="001F18FF"/>
    <w:rsid w:val="00212930"/>
    <w:rsid w:val="00242ACC"/>
    <w:rsid w:val="00242D22"/>
    <w:rsid w:val="0024756A"/>
    <w:rsid w:val="00250C80"/>
    <w:rsid w:val="002815E3"/>
    <w:rsid w:val="00310D92"/>
    <w:rsid w:val="003A6C71"/>
    <w:rsid w:val="003C31C6"/>
    <w:rsid w:val="003D6ACE"/>
    <w:rsid w:val="003D78AB"/>
    <w:rsid w:val="003F7ABB"/>
    <w:rsid w:val="00402A57"/>
    <w:rsid w:val="004055B2"/>
    <w:rsid w:val="00471036"/>
    <w:rsid w:val="004A4941"/>
    <w:rsid w:val="004A5F5A"/>
    <w:rsid w:val="004B4EE8"/>
    <w:rsid w:val="004C245B"/>
    <w:rsid w:val="004D08EB"/>
    <w:rsid w:val="004E36A8"/>
    <w:rsid w:val="00510D0E"/>
    <w:rsid w:val="00532709"/>
    <w:rsid w:val="00574A7A"/>
    <w:rsid w:val="00581E9F"/>
    <w:rsid w:val="005C2D05"/>
    <w:rsid w:val="0060778B"/>
    <w:rsid w:val="00613742"/>
    <w:rsid w:val="0061586B"/>
    <w:rsid w:val="00633C2C"/>
    <w:rsid w:val="006B6041"/>
    <w:rsid w:val="00725DD6"/>
    <w:rsid w:val="007351A8"/>
    <w:rsid w:val="00771F6A"/>
    <w:rsid w:val="007807F8"/>
    <w:rsid w:val="00796D0F"/>
    <w:rsid w:val="007A6AF5"/>
    <w:rsid w:val="007C794D"/>
    <w:rsid w:val="007D43FF"/>
    <w:rsid w:val="007E5D10"/>
    <w:rsid w:val="00807C1D"/>
    <w:rsid w:val="008116D9"/>
    <w:rsid w:val="00825988"/>
    <w:rsid w:val="008346DE"/>
    <w:rsid w:val="0083786A"/>
    <w:rsid w:val="00847C0E"/>
    <w:rsid w:val="00854295"/>
    <w:rsid w:val="00883808"/>
    <w:rsid w:val="008937D4"/>
    <w:rsid w:val="008E4BFA"/>
    <w:rsid w:val="0090733B"/>
    <w:rsid w:val="009413A6"/>
    <w:rsid w:val="00950D87"/>
    <w:rsid w:val="00961693"/>
    <w:rsid w:val="009855EE"/>
    <w:rsid w:val="009C71AC"/>
    <w:rsid w:val="009F229F"/>
    <w:rsid w:val="00A07435"/>
    <w:rsid w:val="00A167A4"/>
    <w:rsid w:val="00A227A8"/>
    <w:rsid w:val="00A42A4B"/>
    <w:rsid w:val="00A508ED"/>
    <w:rsid w:val="00A53DDC"/>
    <w:rsid w:val="00AA41A1"/>
    <w:rsid w:val="00AB3479"/>
    <w:rsid w:val="00AC0225"/>
    <w:rsid w:val="00AE5FF1"/>
    <w:rsid w:val="00B94FA7"/>
    <w:rsid w:val="00BA2906"/>
    <w:rsid w:val="00BF7775"/>
    <w:rsid w:val="00C43D36"/>
    <w:rsid w:val="00C70BF6"/>
    <w:rsid w:val="00CA345F"/>
    <w:rsid w:val="00CD1D6F"/>
    <w:rsid w:val="00D3193A"/>
    <w:rsid w:val="00D44A7A"/>
    <w:rsid w:val="00D52416"/>
    <w:rsid w:val="00DC2407"/>
    <w:rsid w:val="00E50406"/>
    <w:rsid w:val="00E76C9E"/>
    <w:rsid w:val="00E87E89"/>
    <w:rsid w:val="00EA77D3"/>
    <w:rsid w:val="00EB1D74"/>
    <w:rsid w:val="00EC2ACB"/>
    <w:rsid w:val="00ED7EA7"/>
    <w:rsid w:val="00F0760B"/>
    <w:rsid w:val="00F930E9"/>
    <w:rsid w:val="00F93D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92"/>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ascii="Calibri" w:eastAsia="Times New Roman" w:hAnsi="Calibri" w:cs="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34"/>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ascii="Calibri" w:eastAsia="Times New Roman" w:hAnsi="Calibri" w:cs="Times New Roman"/>
    </w:rPr>
  </w:style>
  <w:style w:type="character" w:customStyle="1" w:styleId="Ttulo2Car">
    <w:name w:val="Título 2 Car"/>
    <w:basedOn w:val="Fuentedeprrafopredeter"/>
    <w:link w:val="Ttulo2"/>
    <w:uiPriority w:val="99"/>
    <w:rsid w:val="00F930E9"/>
    <w:rPr>
      <w:rFonts w:ascii="Calibri" w:eastAsia="Times New Roman" w:hAnsi="Calibri" w:cs="Times New Roman"/>
      <w:b/>
      <w:bCs/>
      <w:iCs/>
      <w:color w:val="800000"/>
      <w:sz w:val="24"/>
      <w:szCs w:val="28"/>
      <w:lang w:eastAsia="es-ES"/>
    </w:rPr>
  </w:style>
  <w:style w:type="paragraph" w:styleId="Textodeglobo">
    <w:name w:val="Balloon Text"/>
    <w:basedOn w:val="Normal"/>
    <w:link w:val="TextodegloboCar"/>
    <w:uiPriority w:val="99"/>
    <w:semiHidden/>
    <w:unhideWhenUsed/>
    <w:rsid w:val="00725D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92"/>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ascii="Calibri" w:eastAsia="Times New Roman" w:hAnsi="Calibri" w:cs="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34"/>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ascii="Calibri" w:eastAsia="Times New Roman" w:hAnsi="Calibri" w:cs="Times New Roman"/>
    </w:rPr>
  </w:style>
  <w:style w:type="character" w:customStyle="1" w:styleId="Ttulo2Car">
    <w:name w:val="Título 2 Car"/>
    <w:basedOn w:val="Fuentedeprrafopredeter"/>
    <w:link w:val="Ttulo2"/>
    <w:uiPriority w:val="99"/>
    <w:rsid w:val="00F930E9"/>
    <w:rPr>
      <w:rFonts w:ascii="Calibri" w:eastAsia="Times New Roman" w:hAnsi="Calibri" w:cs="Times New Roman"/>
      <w:b/>
      <w:bCs/>
      <w:iCs/>
      <w:color w:val="800000"/>
      <w:sz w:val="24"/>
      <w:szCs w:val="28"/>
      <w:lang w:eastAsia="es-ES"/>
    </w:rPr>
  </w:style>
  <w:style w:type="paragraph" w:styleId="Textodeglobo">
    <w:name w:val="Balloon Text"/>
    <w:basedOn w:val="Normal"/>
    <w:link w:val="TextodegloboCar"/>
    <w:uiPriority w:val="99"/>
    <w:semiHidden/>
    <w:unhideWhenUsed/>
    <w:rsid w:val="00725D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516EE-8F52-4BB7-9E21-BFA5121B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1879</Words>
  <Characters>10337</Characters>
  <Application>Microsoft Office Word</Application>
  <DocSecurity>0</DocSecurity>
  <Lines>86</Lines>
  <Paragraphs>24</Paragraphs>
  <ScaleCrop>false</ScaleCrop>
  <HeadingPairs>
    <vt:vector size="6" baseType="variant">
      <vt:variant>
        <vt:lpstr>Título</vt:lpstr>
      </vt:variant>
      <vt:variant>
        <vt:i4>1</vt:i4>
      </vt:variant>
      <vt:variant>
        <vt:lpstr>Títulos</vt:lpstr>
      </vt:variant>
      <vt:variant>
        <vt:i4>1</vt:i4>
      </vt:variant>
      <vt:variant>
        <vt:lpstr>Headings</vt:lpstr>
      </vt:variant>
      <vt:variant>
        <vt:i4>1</vt:i4>
      </vt:variant>
    </vt:vector>
  </HeadingPairs>
  <TitlesOfParts>
    <vt:vector size="3" baseType="lpstr">
      <vt:lpstr/>
      <vt:lpstr>    RSGC-P12-01: Informe de propuesta de modificación de memoria del título verifica</vt:lpstr>
      <vt:lpstr>    RSGC-P12-01: Informe de propuesta de modificación de memoria del título verifica</vt:lpstr>
    </vt:vector>
  </TitlesOfParts>
  <Company/>
  <LinksUpToDate>false</LinksUpToDate>
  <CharactersWithSpaces>12192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JOSE LUCENA MUÑOZ</dc:creator>
  <cp:lastModifiedBy>pp</cp:lastModifiedBy>
  <cp:revision>4</cp:revision>
  <cp:lastPrinted>2018-01-29T10:55:00Z</cp:lastPrinted>
  <dcterms:created xsi:type="dcterms:W3CDTF">2018-11-23T10:20:00Z</dcterms:created>
  <dcterms:modified xsi:type="dcterms:W3CDTF">2018-11-26T10:04:00Z</dcterms:modified>
</cp:coreProperties>
</file>